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4D5A0" w14:textId="0DB81CA3" w:rsidR="00112D85" w:rsidRPr="00664892" w:rsidRDefault="00112D85" w:rsidP="00004ACF">
      <w:pPr>
        <w:pStyle w:val="3GPPHeader"/>
        <w:spacing w:after="60"/>
        <w:jc w:val="left"/>
        <w:rPr>
          <w:rFonts w:cs="Arial"/>
          <w:szCs w:val="24"/>
        </w:rPr>
      </w:pPr>
      <w:r w:rsidRPr="00664892">
        <w:rPr>
          <w:rFonts w:cs="Arial"/>
          <w:szCs w:val="24"/>
        </w:rPr>
        <w:t>3GPP RAN WG2 Meeting #126</w:t>
      </w:r>
      <w:r w:rsidRPr="00664892">
        <w:rPr>
          <w:rFonts w:cs="Arial"/>
          <w:szCs w:val="24"/>
        </w:rPr>
        <w:tab/>
      </w:r>
      <w:r w:rsidR="00027147" w:rsidRPr="00027147">
        <w:rPr>
          <w:sz w:val="28"/>
          <w:szCs w:val="22"/>
        </w:rPr>
        <w:t>R2-2405206</w:t>
      </w:r>
    </w:p>
    <w:p w14:paraId="2274D5A1" w14:textId="77777777" w:rsidR="00112D85" w:rsidRDefault="00112D85" w:rsidP="00004ACF">
      <w:pPr>
        <w:pStyle w:val="CRCoverPage"/>
        <w:outlineLvl w:val="0"/>
        <w:rPr>
          <w:b/>
          <w:noProof/>
          <w:sz w:val="24"/>
          <w:szCs w:val="24"/>
        </w:rPr>
      </w:pPr>
      <w:r w:rsidRPr="00664892">
        <w:rPr>
          <w:b/>
          <w:noProof/>
          <w:sz w:val="24"/>
          <w:szCs w:val="24"/>
        </w:rPr>
        <w:t>Fukuoka, Japan, May 20</w:t>
      </w:r>
      <w:r w:rsidRPr="00664892">
        <w:rPr>
          <w:b/>
          <w:noProof/>
          <w:sz w:val="24"/>
          <w:szCs w:val="24"/>
          <w:vertAlign w:val="superscript"/>
        </w:rPr>
        <w:t>th</w:t>
      </w:r>
      <w:r w:rsidRPr="00664892">
        <w:rPr>
          <w:b/>
          <w:noProof/>
          <w:sz w:val="24"/>
          <w:szCs w:val="24"/>
        </w:rPr>
        <w:t xml:space="preserve">  - 24</w:t>
      </w:r>
      <w:r w:rsidRPr="00664892">
        <w:rPr>
          <w:b/>
          <w:noProof/>
          <w:sz w:val="24"/>
          <w:szCs w:val="24"/>
          <w:vertAlign w:val="superscript"/>
        </w:rPr>
        <w:t>th</w:t>
      </w:r>
      <w:r w:rsidRPr="00664892">
        <w:rPr>
          <w:b/>
          <w:noProof/>
          <w:sz w:val="24"/>
          <w:szCs w:val="24"/>
        </w:rPr>
        <w:t xml:space="preserve">, 2024 </w:t>
      </w:r>
    </w:p>
    <w:p w14:paraId="2274D5A3" w14:textId="77C856C5" w:rsidR="00CA180F" w:rsidRPr="00A440E4" w:rsidRDefault="00CA180F" w:rsidP="00004ACF">
      <w:pPr>
        <w:pStyle w:val="3GPPHeader"/>
        <w:jc w:val="left"/>
        <w:rPr>
          <w:rFonts w:cs="Arial"/>
          <w:szCs w:val="24"/>
          <w:lang w:val="en-US"/>
        </w:rPr>
      </w:pPr>
      <w:r w:rsidRPr="00A440E4">
        <w:rPr>
          <w:rFonts w:cs="Arial"/>
          <w:szCs w:val="24"/>
          <w:lang w:val="en-US"/>
        </w:rPr>
        <w:t>Agenda Item:</w:t>
      </w:r>
      <w:r w:rsidRPr="00A440E4">
        <w:rPr>
          <w:rFonts w:cs="Arial"/>
          <w:szCs w:val="24"/>
          <w:lang w:val="en-US"/>
        </w:rPr>
        <w:tab/>
      </w:r>
      <w:r w:rsidR="00004ACF">
        <w:rPr>
          <w:rFonts w:cs="Arial"/>
          <w:szCs w:val="24"/>
          <w:lang w:val="en-US"/>
        </w:rPr>
        <w:t>8.3.2.1</w:t>
      </w:r>
    </w:p>
    <w:p w14:paraId="2274D5A4" w14:textId="77777777" w:rsidR="00CA180F" w:rsidRPr="00A440E4" w:rsidRDefault="00CA180F" w:rsidP="00004ACF">
      <w:pPr>
        <w:pStyle w:val="3GPPHeader"/>
        <w:jc w:val="left"/>
        <w:rPr>
          <w:rFonts w:cs="Arial"/>
          <w:szCs w:val="24"/>
          <w:lang w:val="en-US"/>
        </w:rPr>
      </w:pPr>
      <w:r w:rsidRPr="00A440E4">
        <w:rPr>
          <w:rFonts w:cs="Arial"/>
          <w:szCs w:val="24"/>
          <w:lang w:val="en-US"/>
        </w:rPr>
        <w:t>Source:</w:t>
      </w:r>
      <w:r w:rsidRPr="00A440E4">
        <w:rPr>
          <w:rFonts w:cs="Arial"/>
          <w:szCs w:val="24"/>
          <w:lang w:val="en-US"/>
        </w:rPr>
        <w:tab/>
        <w:t xml:space="preserve">InterDigital </w:t>
      </w:r>
      <w:r w:rsidR="00D17CAF" w:rsidRPr="00A440E4">
        <w:rPr>
          <w:rFonts w:cs="Arial"/>
          <w:szCs w:val="24"/>
          <w:lang w:val="en-US"/>
        </w:rPr>
        <w:t>Inc.</w:t>
      </w:r>
      <w:r w:rsidR="003E1823" w:rsidRPr="00A440E4">
        <w:rPr>
          <w:rFonts w:cs="Arial"/>
          <w:szCs w:val="24"/>
          <w:lang w:val="en-US"/>
        </w:rPr>
        <w:t xml:space="preserve"> </w:t>
      </w:r>
    </w:p>
    <w:p w14:paraId="2274D5A5" w14:textId="220212FC" w:rsidR="00CA180F" w:rsidRPr="00A440E4" w:rsidRDefault="00CA180F" w:rsidP="00004ACF">
      <w:pPr>
        <w:pStyle w:val="3GPPHeader"/>
        <w:ind w:left="1710" w:hanging="1710"/>
        <w:jc w:val="left"/>
        <w:rPr>
          <w:rFonts w:cs="Arial"/>
          <w:color w:val="000000"/>
          <w:szCs w:val="24"/>
          <w:lang w:val="en-US"/>
        </w:rPr>
      </w:pPr>
      <w:r w:rsidRPr="00A440E4">
        <w:rPr>
          <w:rFonts w:cs="Arial"/>
          <w:szCs w:val="24"/>
          <w:lang w:val="en-US"/>
        </w:rPr>
        <w:t>Title:</w:t>
      </w:r>
      <w:r w:rsidRPr="00A440E4">
        <w:rPr>
          <w:rFonts w:cs="Arial"/>
          <w:szCs w:val="24"/>
          <w:lang w:val="en-US"/>
        </w:rPr>
        <w:tab/>
      </w:r>
      <w:r w:rsidR="00004ACF">
        <w:rPr>
          <w:rFonts w:cs="Arial"/>
          <w:szCs w:val="24"/>
          <w:lang w:val="en-US"/>
        </w:rPr>
        <w:t>Simulation assumptions and methodology for RRM measurement prediction</w:t>
      </w:r>
    </w:p>
    <w:p w14:paraId="2274D5A6" w14:textId="77777777" w:rsidR="00CA180F" w:rsidRPr="00A440E4" w:rsidRDefault="00CA180F" w:rsidP="00004ACF">
      <w:pPr>
        <w:pStyle w:val="3GPPHeader"/>
        <w:jc w:val="left"/>
        <w:rPr>
          <w:rFonts w:cs="Arial"/>
          <w:szCs w:val="24"/>
          <w:lang w:val="en-US"/>
        </w:rPr>
      </w:pPr>
      <w:r w:rsidRPr="00A440E4">
        <w:rPr>
          <w:rFonts w:cs="Arial"/>
          <w:szCs w:val="24"/>
          <w:lang w:val="en-US"/>
        </w:rPr>
        <w:t>Document for:</w:t>
      </w:r>
      <w:r w:rsidRPr="00A440E4">
        <w:rPr>
          <w:rFonts w:cs="Arial"/>
          <w:szCs w:val="24"/>
          <w:lang w:val="en-US"/>
        </w:rPr>
        <w:tab/>
        <w:t>Discussion</w:t>
      </w:r>
    </w:p>
    <w:p w14:paraId="2274D5A7" w14:textId="77777777" w:rsidR="0023195D" w:rsidRPr="00A440E4" w:rsidRDefault="0023195D" w:rsidP="00004ACF">
      <w:pPr>
        <w:pStyle w:val="Heading1"/>
      </w:pPr>
      <w:r w:rsidRPr="00A440E4">
        <w:t>1. Introduction</w:t>
      </w:r>
    </w:p>
    <w:p w14:paraId="2274D5A8" w14:textId="77777777" w:rsidR="00B914FF" w:rsidRDefault="00B914FF" w:rsidP="00004ACF">
      <w:pPr>
        <w:pStyle w:val="B1"/>
        <w:ind w:left="0" w:firstLine="0"/>
        <w:rPr>
          <w:rFonts w:cs="Arial"/>
          <w:lang w:eastAsia="zh-CN"/>
        </w:rPr>
      </w:pPr>
      <w:r>
        <w:rPr>
          <w:rFonts w:cs="Arial"/>
          <w:lang w:eastAsia="zh-CN"/>
        </w:rPr>
        <w:t>In RAN2-125bis, the following agreements were made regarding RRM measurement prediction [1]:</w:t>
      </w:r>
    </w:p>
    <w:p w14:paraId="2274D5A9" w14:textId="77777777" w:rsidR="00B914FF" w:rsidRPr="003911EC" w:rsidRDefault="00B914FF" w:rsidP="00004ACF">
      <w:pPr>
        <w:pStyle w:val="Doc-text2"/>
        <w:ind w:left="930"/>
        <w:rPr>
          <w:b/>
          <w:bCs/>
        </w:rPr>
      </w:pPr>
      <w:r w:rsidRPr="003911EC">
        <w:rPr>
          <w:b/>
          <w:bCs/>
        </w:rPr>
        <w:t>Agreements</w:t>
      </w:r>
    </w:p>
    <w:p w14:paraId="2274D5AA" w14:textId="77777777" w:rsidR="00B914FF" w:rsidRPr="00B914FF" w:rsidRDefault="00B914FF" w:rsidP="00004ACF">
      <w:pPr>
        <w:pStyle w:val="Doc-comment"/>
        <w:numPr>
          <w:ilvl w:val="0"/>
          <w:numId w:val="11"/>
        </w:numPr>
        <w:tabs>
          <w:tab w:val="clear" w:pos="1622"/>
          <w:tab w:val="left" w:pos="1260"/>
        </w:tabs>
        <w:ind w:left="1350" w:hanging="450"/>
      </w:pPr>
      <w:r w:rsidRPr="00B914FF">
        <w:t>For cell level measurement prediction model, at least consider the following cases:</w:t>
      </w:r>
    </w:p>
    <w:p w14:paraId="2274D5AB" w14:textId="77777777" w:rsidR="00B914FF" w:rsidRPr="00B914FF" w:rsidRDefault="00B914FF" w:rsidP="00004ACF">
      <w:pPr>
        <w:pStyle w:val="Doc-comment"/>
        <w:numPr>
          <w:ilvl w:val="1"/>
          <w:numId w:val="10"/>
        </w:numPr>
        <w:ind w:left="2007"/>
      </w:pPr>
      <w:r w:rsidRPr="00B914FF">
        <w:t xml:space="preserve">Case 1: To predict beam level results, then generate cell level results based on the predicted beam results; </w:t>
      </w:r>
    </w:p>
    <w:p w14:paraId="2274D5AC" w14:textId="77777777" w:rsidR="00B914FF" w:rsidRPr="00B914FF" w:rsidRDefault="00B914FF" w:rsidP="00004ACF">
      <w:pPr>
        <w:pStyle w:val="Doc-comment"/>
        <w:numPr>
          <w:ilvl w:val="1"/>
          <w:numId w:val="10"/>
        </w:numPr>
        <w:ind w:left="2007"/>
      </w:pPr>
      <w:r w:rsidRPr="00B914FF">
        <w:t>Case 2: To directly predict cell level results based on cell level results.</w:t>
      </w:r>
    </w:p>
    <w:p w14:paraId="2274D5AD" w14:textId="77777777" w:rsidR="00B914FF" w:rsidRPr="00B914FF" w:rsidRDefault="00B914FF" w:rsidP="00004ACF">
      <w:pPr>
        <w:pStyle w:val="Doc-text2"/>
        <w:numPr>
          <w:ilvl w:val="1"/>
          <w:numId w:val="10"/>
        </w:numPr>
        <w:ind w:left="2007"/>
        <w:rPr>
          <w:i/>
        </w:rPr>
      </w:pPr>
      <w:r w:rsidRPr="00B914FF">
        <w:rPr>
          <w:i/>
        </w:rPr>
        <w:t xml:space="preserve">Case 3: To directly predict cell level results based on beam level results </w:t>
      </w:r>
    </w:p>
    <w:p w14:paraId="2274D5AE" w14:textId="77777777" w:rsidR="00B914FF" w:rsidRPr="00B914FF" w:rsidRDefault="00B914FF" w:rsidP="00004ACF">
      <w:pPr>
        <w:pStyle w:val="Doc-text2"/>
        <w:numPr>
          <w:ilvl w:val="0"/>
          <w:numId w:val="10"/>
        </w:numPr>
        <w:tabs>
          <w:tab w:val="clear" w:pos="1622"/>
          <w:tab w:val="left" w:pos="1260"/>
        </w:tabs>
        <w:ind w:left="1287"/>
        <w:rPr>
          <w:i/>
        </w:rPr>
      </w:pPr>
      <w:r w:rsidRPr="00B914FF">
        <w:rPr>
          <w:i/>
        </w:rPr>
        <w:t xml:space="preserve">We will consider intra-frequency intra and inter-cell spatial domain measurement       predictions, for beam and cell level measurements.  </w:t>
      </w:r>
    </w:p>
    <w:p w14:paraId="2274D5AF" w14:textId="77777777" w:rsidR="00B914FF" w:rsidRPr="00B914FF" w:rsidRDefault="00B914FF" w:rsidP="00004ACF">
      <w:pPr>
        <w:pStyle w:val="Doc-text2"/>
        <w:numPr>
          <w:ilvl w:val="0"/>
          <w:numId w:val="10"/>
        </w:numPr>
        <w:tabs>
          <w:tab w:val="clear" w:pos="1622"/>
          <w:tab w:val="left" w:pos="1260"/>
        </w:tabs>
        <w:ind w:left="1287"/>
        <w:rPr>
          <w:i/>
        </w:rPr>
      </w:pPr>
      <w:r w:rsidRPr="00B914FF">
        <w:rPr>
          <w:i/>
        </w:rPr>
        <w:t xml:space="preserve">For temporal domain measurement prediction, we will consider the AI-PHY beam management Case A and Case B from the RAN1 AI/ML PHY TR and it applies to both beam level and cell level.   As baseline we will focus on pure temporal predicition.  </w:t>
      </w:r>
    </w:p>
    <w:p w14:paraId="2274D5B0" w14:textId="77777777" w:rsidR="00B914FF" w:rsidRPr="00B914FF" w:rsidRDefault="00B914FF" w:rsidP="00004ACF">
      <w:pPr>
        <w:pStyle w:val="Doc-text2"/>
        <w:numPr>
          <w:ilvl w:val="0"/>
          <w:numId w:val="10"/>
        </w:numPr>
        <w:tabs>
          <w:tab w:val="clear" w:pos="1622"/>
          <w:tab w:val="left" w:pos="1260"/>
        </w:tabs>
        <w:ind w:left="1287"/>
        <w:rPr>
          <w:i/>
        </w:rPr>
      </w:pPr>
      <w:r w:rsidRPr="00B914FF">
        <w:rPr>
          <w:i/>
        </w:rPr>
        <w:t>The following items can be considered as a baseline for the prediction accuracy of the cell-level measurement prediction</w:t>
      </w:r>
      <w:r w:rsidRPr="00B914FF">
        <w:rPr>
          <w:rFonts w:ascii="MS Gothic" w:eastAsia="MS Gothic" w:hAnsi="MS Gothic" w:cs="MS Gothic" w:hint="eastAsia"/>
          <w:i/>
        </w:rPr>
        <w:t>：</w:t>
      </w:r>
    </w:p>
    <w:p w14:paraId="2274D5B1" w14:textId="77777777" w:rsidR="00B914FF" w:rsidRPr="00B914FF" w:rsidRDefault="00B914FF" w:rsidP="00004ACF">
      <w:pPr>
        <w:pStyle w:val="Doc-text2"/>
        <w:numPr>
          <w:ilvl w:val="1"/>
          <w:numId w:val="10"/>
        </w:numPr>
        <w:ind w:left="2007"/>
        <w:rPr>
          <w:i/>
        </w:rPr>
      </w:pPr>
      <w:r w:rsidRPr="00B914FF">
        <w:rPr>
          <w:i/>
        </w:rPr>
        <w:t>Spatial-domain prediction</w:t>
      </w:r>
      <w:r w:rsidRPr="00B914FF">
        <w:rPr>
          <w:rFonts w:ascii="MS Gothic" w:eastAsia="MS Gothic" w:hAnsi="MS Gothic" w:cs="MS Gothic" w:hint="eastAsia"/>
          <w:i/>
        </w:rPr>
        <w:t>：</w:t>
      </w:r>
      <w:r w:rsidRPr="00B914FF">
        <w:rPr>
          <w:i/>
        </w:rPr>
        <w:t xml:space="preserve"> RSRP difference to the actual measurement</w:t>
      </w:r>
    </w:p>
    <w:p w14:paraId="2274D5B2" w14:textId="77777777" w:rsidR="00B914FF" w:rsidRPr="00B914FF" w:rsidRDefault="00B914FF" w:rsidP="00004ACF">
      <w:pPr>
        <w:pStyle w:val="Doc-text2"/>
        <w:numPr>
          <w:ilvl w:val="1"/>
          <w:numId w:val="10"/>
        </w:numPr>
        <w:ind w:left="2007"/>
        <w:rPr>
          <w:i/>
        </w:rPr>
      </w:pPr>
      <w:r w:rsidRPr="00B914FF">
        <w:rPr>
          <w:i/>
        </w:rPr>
        <w:t>Temporal prediction</w:t>
      </w:r>
      <w:r w:rsidRPr="00B914FF">
        <w:rPr>
          <w:rFonts w:ascii="MS Gothic" w:eastAsia="MS Gothic" w:hAnsi="MS Gothic" w:cs="MS Gothic" w:hint="eastAsia"/>
          <w:i/>
        </w:rPr>
        <w:t>：</w:t>
      </w:r>
      <w:r w:rsidRPr="00B914FF">
        <w:rPr>
          <w:i/>
        </w:rPr>
        <w:t>RSRP difference to the actual measurement</w:t>
      </w:r>
    </w:p>
    <w:p w14:paraId="2274D5B3" w14:textId="77777777" w:rsidR="00B914FF" w:rsidRPr="00B914FF" w:rsidRDefault="00B914FF" w:rsidP="00004ACF">
      <w:pPr>
        <w:pStyle w:val="Doc-text2"/>
        <w:numPr>
          <w:ilvl w:val="1"/>
          <w:numId w:val="10"/>
        </w:numPr>
        <w:ind w:left="2007"/>
        <w:rPr>
          <w:i/>
        </w:rPr>
      </w:pPr>
      <w:r w:rsidRPr="00B914FF">
        <w:rPr>
          <w:i/>
        </w:rPr>
        <w:t>measurement reduction rate as one KPI</w:t>
      </w:r>
    </w:p>
    <w:p w14:paraId="2274D5B4" w14:textId="77777777" w:rsidR="00B914FF" w:rsidRPr="00B914FF" w:rsidRDefault="00B914FF" w:rsidP="00004ACF">
      <w:pPr>
        <w:pStyle w:val="Doc-text2"/>
        <w:numPr>
          <w:ilvl w:val="0"/>
          <w:numId w:val="10"/>
        </w:numPr>
        <w:tabs>
          <w:tab w:val="clear" w:pos="1622"/>
          <w:tab w:val="left" w:pos="1260"/>
        </w:tabs>
        <w:ind w:left="1287"/>
        <w:rPr>
          <w:i/>
        </w:rPr>
      </w:pPr>
      <w:r w:rsidRPr="00B914FF">
        <w:rPr>
          <w:i/>
        </w:rPr>
        <w:t>As a first step we will focus on measurement prediction accuracy.  FFS whether and what system level performance evaluation is needed</w:t>
      </w:r>
    </w:p>
    <w:p w14:paraId="2274D5B5" w14:textId="77777777" w:rsidR="00B914FF" w:rsidRDefault="00B914FF" w:rsidP="00004ACF">
      <w:pPr>
        <w:pStyle w:val="B1"/>
        <w:ind w:left="0" w:firstLine="0"/>
        <w:rPr>
          <w:rFonts w:cs="Arial"/>
          <w:lang w:eastAsia="zh-CN"/>
        </w:rPr>
      </w:pPr>
    </w:p>
    <w:p w14:paraId="379BA7B8" w14:textId="77777777" w:rsidR="004F54A0" w:rsidRDefault="00B914FF" w:rsidP="00004ACF">
      <w:pPr>
        <w:pStyle w:val="B1"/>
        <w:ind w:left="0" w:firstLine="0"/>
        <w:rPr>
          <w:rFonts w:cs="Arial"/>
          <w:lang w:eastAsia="zh-CN"/>
        </w:rPr>
      </w:pPr>
      <w:r>
        <w:rPr>
          <w:rFonts w:cs="Arial"/>
          <w:lang w:eastAsia="zh-CN"/>
        </w:rPr>
        <w:t xml:space="preserve">An email discussion has been carried out after the meeting to discuss further the different sub use-cases and simulation assumptions/parameters [2]. </w:t>
      </w:r>
      <w:r w:rsidR="009C2588">
        <w:rPr>
          <w:rFonts w:cs="Arial"/>
          <w:lang w:eastAsia="zh-CN"/>
        </w:rPr>
        <w:t xml:space="preserve">Therein, there was a question regarding the alignment of some RRC parameters (e.g., measurement consolidation, L3 filtering and measurement gap configuration) for the simulation, and most of the participating companies support it. However, there was no proper discussion on </w:t>
      </w:r>
      <w:r w:rsidR="004F54A0">
        <w:rPr>
          <w:rFonts w:cs="Arial"/>
          <w:lang w:eastAsia="zh-CN"/>
        </w:rPr>
        <w:t xml:space="preserve">the details of </w:t>
      </w:r>
      <w:r w:rsidR="009C2588">
        <w:rPr>
          <w:rFonts w:cs="Arial"/>
          <w:lang w:eastAsia="zh-CN"/>
        </w:rPr>
        <w:t>L3 filtering</w:t>
      </w:r>
      <w:r w:rsidR="004F54A0">
        <w:rPr>
          <w:rFonts w:cs="Arial"/>
          <w:lang w:eastAsia="zh-CN"/>
        </w:rPr>
        <w:t xml:space="preserve">. </w:t>
      </w:r>
    </w:p>
    <w:p w14:paraId="2274D5B6" w14:textId="47507195" w:rsidR="00B914FF" w:rsidRDefault="004F54A0" w:rsidP="00004ACF">
      <w:pPr>
        <w:pStyle w:val="B1"/>
        <w:ind w:left="0" w:firstLine="0"/>
        <w:rPr>
          <w:rFonts w:cs="Arial"/>
          <w:lang w:eastAsia="zh-CN"/>
        </w:rPr>
      </w:pPr>
      <w:r>
        <w:rPr>
          <w:rFonts w:cs="Arial"/>
          <w:lang w:eastAsia="zh-CN"/>
        </w:rPr>
        <w:t xml:space="preserve">We also think that there are quite a lot of sub use cases that have been identified and some prioritization will be useful for the progress of the study, instead of addressing all the sub use cases in parallel. </w:t>
      </w:r>
    </w:p>
    <w:p w14:paraId="2274D5B7" w14:textId="77777777" w:rsidR="0023195D" w:rsidRDefault="0023195D" w:rsidP="00004ACF">
      <w:pPr>
        <w:pStyle w:val="Heading1"/>
      </w:pPr>
      <w:r w:rsidRPr="00A440E4">
        <w:rPr>
          <w:sz w:val="40"/>
          <w:szCs w:val="40"/>
        </w:rPr>
        <w:t xml:space="preserve">2. </w:t>
      </w:r>
      <w:r w:rsidRPr="004D48B9">
        <w:t>Discussion</w:t>
      </w:r>
    </w:p>
    <w:p w14:paraId="1FACDB80" w14:textId="75E78C4E" w:rsidR="006B0D5E" w:rsidRPr="00C83FFE" w:rsidRDefault="006B0D5E" w:rsidP="00004ACF">
      <w:pPr>
        <w:pStyle w:val="Heading2"/>
      </w:pPr>
      <w:r>
        <w:t>2.1.</w:t>
      </w:r>
      <w:bookmarkStart w:id="0" w:name="_Hlk166126031"/>
      <w:r>
        <w:t xml:space="preserve"> L3 filtering</w:t>
      </w:r>
      <w:bookmarkEnd w:id="0"/>
    </w:p>
    <w:p w14:paraId="436CDF46" w14:textId="77777777" w:rsidR="006B0D5E" w:rsidRPr="006B0D5E" w:rsidRDefault="006B0D5E" w:rsidP="00004ACF">
      <w:pPr>
        <w:jc w:val="left"/>
      </w:pPr>
    </w:p>
    <w:p w14:paraId="2274D5CC" w14:textId="4EFE747C" w:rsidR="009106C1" w:rsidRDefault="00600261" w:rsidP="00004ACF">
      <w:pPr>
        <w:jc w:val="left"/>
        <w:rPr>
          <w:rFonts w:cs="Arial"/>
        </w:rPr>
      </w:pPr>
      <w:r>
        <w:rPr>
          <w:rFonts w:cs="Arial"/>
        </w:rPr>
        <w:t>In NR, the L3 filtering is performed according to the following formula [TS 38.331, section 5.5.3.2]:</w:t>
      </w:r>
    </w:p>
    <w:p w14:paraId="2274D5CD" w14:textId="77777777" w:rsidR="00600261" w:rsidRDefault="00600261" w:rsidP="00004ACF">
      <w:pPr>
        <w:jc w:val="left"/>
        <w:rPr>
          <w:rFonts w:cs="Arial"/>
        </w:rPr>
      </w:pPr>
    </w:p>
    <w:p w14:paraId="2274D5CE" w14:textId="77777777" w:rsidR="00600261" w:rsidRDefault="00600261" w:rsidP="00004ACF">
      <w:pPr>
        <w:pStyle w:val="EQ"/>
        <w:rPr>
          <w:rFonts w:ascii="Times New Roman" w:hAnsi="Times New Roman"/>
          <w:b/>
          <w:lang w:eastAsia="ja-JP"/>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2274D5CF" w14:textId="77777777" w:rsidR="00600261" w:rsidRDefault="00600261" w:rsidP="00004ACF">
      <w:pPr>
        <w:pStyle w:val="B2"/>
      </w:pPr>
      <w:r>
        <w:lastRenderedPageBreak/>
        <w:tab/>
        <w:t>Where:</w:t>
      </w:r>
    </w:p>
    <w:p w14:paraId="2274D5D0" w14:textId="77777777" w:rsidR="00600261" w:rsidRDefault="00600261" w:rsidP="00004ACF">
      <w:pPr>
        <w:pStyle w:val="B4"/>
      </w:pPr>
      <w:r>
        <w:rPr>
          <w:b/>
          <w:i/>
        </w:rPr>
        <w:t>M</w:t>
      </w:r>
      <w:r>
        <w:rPr>
          <w:b/>
          <w:i/>
          <w:vertAlign w:val="subscript"/>
        </w:rPr>
        <w:t>n</w:t>
      </w:r>
      <w:r>
        <w:t xml:space="preserve"> is the latest received measurement result from the physical layer;</w:t>
      </w:r>
    </w:p>
    <w:p w14:paraId="2274D5D1" w14:textId="77777777" w:rsidR="00600261" w:rsidRDefault="00600261" w:rsidP="00004ACF">
      <w:pPr>
        <w:pStyle w:val="B4"/>
      </w:pPr>
      <w:r>
        <w:rPr>
          <w:b/>
          <w:i/>
        </w:rPr>
        <w:t>F</w:t>
      </w:r>
      <w:r>
        <w:rPr>
          <w:b/>
          <w:i/>
          <w:vertAlign w:val="subscript"/>
        </w:rPr>
        <w:t>n</w:t>
      </w:r>
      <w:r>
        <w:t xml:space="preserve"> is the updated filtered measurement result, that is used for evaluation of reporting criteria or for measurement reporting;</w:t>
      </w:r>
    </w:p>
    <w:p w14:paraId="2274D5D2" w14:textId="77777777" w:rsidR="00600261" w:rsidRDefault="00600261" w:rsidP="00004ACF">
      <w:pPr>
        <w:ind w:left="567" w:firstLine="567"/>
        <w:jc w:val="left"/>
        <w:rPr>
          <w:rFonts w:cs="Arial"/>
        </w:rPr>
      </w:pPr>
      <w:r>
        <w:rPr>
          <w:b/>
          <w:i/>
        </w:rPr>
        <w:t>F</w:t>
      </w:r>
      <w:r>
        <w:rPr>
          <w:b/>
          <w:i/>
          <w:vertAlign w:val="subscript"/>
        </w:rPr>
        <w:t>n-1</w:t>
      </w:r>
      <w:r>
        <w:t xml:space="preserve"> is the old filtered measurement result,</w:t>
      </w:r>
    </w:p>
    <w:p w14:paraId="2274D5D3" w14:textId="77777777" w:rsidR="009106C1" w:rsidRDefault="009106C1" w:rsidP="00004ACF">
      <w:pPr>
        <w:jc w:val="left"/>
        <w:rPr>
          <w:rFonts w:cs="Arial"/>
        </w:rPr>
      </w:pPr>
    </w:p>
    <w:p w14:paraId="2274D5D4" w14:textId="77777777" w:rsidR="00600261" w:rsidRDefault="00600261" w:rsidP="00004ACF">
      <w:pPr>
        <w:jc w:val="left"/>
        <w:rPr>
          <w:rFonts w:cs="Arial"/>
        </w:rPr>
      </w:pPr>
      <w:r>
        <w:rPr>
          <w:rFonts w:cs="Arial"/>
        </w:rPr>
        <w:t>Consider the following two temporal prediction sub use cases that were discussed in the email discussion [2]</w:t>
      </w:r>
    </w:p>
    <w:p w14:paraId="2274D5D5" w14:textId="77777777" w:rsidR="00600261" w:rsidRDefault="00600261" w:rsidP="00004ACF">
      <w:pPr>
        <w:jc w:val="left"/>
        <w:rPr>
          <w:rFonts w:cs="Arial"/>
        </w:rPr>
      </w:pPr>
    </w:p>
    <w:p w14:paraId="2274D5D6" w14:textId="77777777" w:rsidR="00600261" w:rsidRDefault="00600261" w:rsidP="00004ACF">
      <w:pPr>
        <w:jc w:val="left"/>
        <w:rPr>
          <w:rFonts w:cs="Arial"/>
        </w:rPr>
      </w:pPr>
    </w:p>
    <w:p w14:paraId="2274D5D7" w14:textId="77777777" w:rsidR="00600261" w:rsidRDefault="00600261" w:rsidP="00E242E1">
      <w:pPr>
        <w:jc w:val="center"/>
      </w:pPr>
      <w:r>
        <w:rPr>
          <w:noProof/>
        </w:rPr>
        <w:object w:dxaOrig="6909" w:dyaOrig="1268" w14:anchorId="2274D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62.5pt;mso-wrap-edited:f" o:ole="" o:allowincell="f">
            <v:imagedata r:id="rId12" o:title="oleimage"/>
          </v:shape>
          <o:OLEObject Type="Embed" ProgID="Package" ShapeID="_x0000_i1025" DrawAspect="Icon" ObjectID="_1776764610" r:id="rId13"/>
        </w:object>
      </w:r>
    </w:p>
    <w:p w14:paraId="2274D5D8" w14:textId="1023C011" w:rsidR="00600261" w:rsidRDefault="00600261" w:rsidP="00E242E1">
      <w:pPr>
        <w:jc w:val="center"/>
      </w:pPr>
      <w:r>
        <w:rPr>
          <w:rFonts w:hint="eastAsia"/>
        </w:rPr>
        <w:t>F</w:t>
      </w:r>
      <w:r>
        <w:t xml:space="preserve">igure </w:t>
      </w:r>
      <w:r w:rsidR="006B0D5E">
        <w:t>1</w:t>
      </w:r>
      <w:r>
        <w:t>.  Intra-cell temporal domain prediction – case A</w:t>
      </w:r>
    </w:p>
    <w:p w14:paraId="2274D5D9" w14:textId="77777777" w:rsidR="00600261" w:rsidRDefault="00600261" w:rsidP="00E242E1">
      <w:pPr>
        <w:jc w:val="center"/>
        <w:rPr>
          <w:rFonts w:cs="Arial"/>
        </w:rPr>
      </w:pPr>
    </w:p>
    <w:p w14:paraId="2274D5DA" w14:textId="77777777" w:rsidR="00600261" w:rsidRDefault="00600261" w:rsidP="00E242E1">
      <w:pPr>
        <w:jc w:val="center"/>
        <w:rPr>
          <w:rFonts w:cs="Arial"/>
        </w:rPr>
      </w:pPr>
    </w:p>
    <w:p w14:paraId="2274D5DB" w14:textId="77777777" w:rsidR="00600261" w:rsidRDefault="00600261" w:rsidP="00E242E1">
      <w:pPr>
        <w:jc w:val="center"/>
      </w:pPr>
      <w:r>
        <w:rPr>
          <w:noProof/>
        </w:rPr>
        <w:object w:dxaOrig="7086" w:dyaOrig="1240" w14:anchorId="2274D5EB">
          <v:shape id="_x0000_i1026" type="#_x0000_t75" style="width:353pt;height:62.5pt;mso-wrap-edited:f" o:ole="" o:allowincell="f">
            <v:imagedata r:id="rId14" o:title="oleimage"/>
          </v:shape>
          <o:OLEObject Type="Embed" ProgID="Package" ShapeID="_x0000_i1026" DrawAspect="Icon" ObjectID="_1776764611" r:id="rId15"/>
        </w:object>
      </w:r>
    </w:p>
    <w:p w14:paraId="2274D5DC" w14:textId="05DB2453" w:rsidR="00600261" w:rsidRDefault="00600261" w:rsidP="00E242E1">
      <w:pPr>
        <w:jc w:val="center"/>
      </w:pPr>
      <w:r>
        <w:t xml:space="preserve">Figure </w:t>
      </w:r>
      <w:r w:rsidR="006B0D5E">
        <w:t>2</w:t>
      </w:r>
      <w:r>
        <w:t xml:space="preserve"> intra-cell temporal domain prediction – case B</w:t>
      </w:r>
    </w:p>
    <w:p w14:paraId="2274D5DD" w14:textId="77777777" w:rsidR="00600261" w:rsidRDefault="00600261" w:rsidP="00004ACF">
      <w:pPr>
        <w:jc w:val="left"/>
        <w:rPr>
          <w:rFonts w:cs="Arial"/>
        </w:rPr>
      </w:pPr>
    </w:p>
    <w:p w14:paraId="2274D5DF" w14:textId="7E52CC07" w:rsidR="00235216" w:rsidRDefault="00235216" w:rsidP="00004ACF">
      <w:pPr>
        <w:ind w:rightChars="100" w:right="200"/>
        <w:jc w:val="left"/>
      </w:pPr>
      <w:r>
        <w:t xml:space="preserve">In Figure </w:t>
      </w:r>
      <w:r w:rsidR="006B0D5E">
        <w:t>1</w:t>
      </w:r>
      <w:r>
        <w:t xml:space="preserve">, during the observation window, it is obvious that the legacy NR filtering is applied as all the sample values are actual measured values. However, at the start of the prediction window (and then subsequently until the next observation window), it is not clear how the filtering is to be done because now the filtering is mixing old filtered measurement result that was derived from actual measurements with new measurement results that are predicted. The </w:t>
      </w:r>
      <w:r w:rsidR="008A61CE">
        <w:t>issue</w:t>
      </w:r>
      <w:r>
        <w:t xml:space="preserve"> is the same in Figure </w:t>
      </w:r>
      <w:r w:rsidR="006B0D5E">
        <w:t>2</w:t>
      </w:r>
      <w:r>
        <w:t xml:space="preserve">, except </w:t>
      </w:r>
      <w:r w:rsidR="008A61CE">
        <w:t xml:space="preserve">that </w:t>
      </w:r>
      <w:r>
        <w:t>here the observation window and the prediction window just have one sample each.</w:t>
      </w:r>
    </w:p>
    <w:p w14:paraId="2274D5E0" w14:textId="77777777" w:rsidR="00235216" w:rsidRDefault="00235216" w:rsidP="00004ACF">
      <w:pPr>
        <w:ind w:rightChars="100" w:right="200"/>
        <w:jc w:val="left"/>
      </w:pPr>
    </w:p>
    <w:p w14:paraId="2274D5E1" w14:textId="4A48FD3B" w:rsidR="008A61CE" w:rsidRDefault="008A61CE" w:rsidP="00004ACF">
      <w:pPr>
        <w:tabs>
          <w:tab w:val="left" w:pos="1377"/>
        </w:tabs>
        <w:ind w:left="1170" w:hanging="1170"/>
        <w:jc w:val="left"/>
      </w:pPr>
      <w:r>
        <w:rPr>
          <w:rFonts w:cs="Arial"/>
          <w:b/>
        </w:rPr>
        <w:t xml:space="preserve">Proposal </w:t>
      </w:r>
      <w:r w:rsidR="00D953AF">
        <w:rPr>
          <w:rFonts w:cs="Arial"/>
          <w:b/>
        </w:rPr>
        <w:t>1</w:t>
      </w:r>
      <w:r>
        <w:rPr>
          <w:rFonts w:cs="Arial"/>
          <w:b/>
        </w:rPr>
        <w:t xml:space="preserve">: For the case of temporal RRM prediction, RAN2 to clarify how the L3 filtering is to be applied when some of the measurement samples are actual measurements and others are predicted measurements. </w:t>
      </w:r>
    </w:p>
    <w:p w14:paraId="2274D5E2" w14:textId="77777777" w:rsidR="008A61CE" w:rsidRDefault="008A61CE" w:rsidP="00004ACF">
      <w:pPr>
        <w:ind w:rightChars="100" w:right="200"/>
        <w:jc w:val="left"/>
      </w:pPr>
    </w:p>
    <w:p w14:paraId="17761ABB" w14:textId="08FFDBB8" w:rsidR="00D953AF" w:rsidRPr="00C83FFE" w:rsidRDefault="00D953AF" w:rsidP="00004ACF">
      <w:pPr>
        <w:pStyle w:val="Heading2"/>
      </w:pPr>
      <w:r>
        <w:t xml:space="preserve">2.2. Prioritization of sub use </w:t>
      </w:r>
      <w:r w:rsidR="002A1DD1">
        <w:t>cases</w:t>
      </w:r>
    </w:p>
    <w:p w14:paraId="3B00597E" w14:textId="77777777" w:rsidR="00D953AF" w:rsidRDefault="00D953AF" w:rsidP="00004ACF">
      <w:pPr>
        <w:ind w:rightChars="100" w:right="200"/>
        <w:jc w:val="left"/>
      </w:pPr>
    </w:p>
    <w:p w14:paraId="23F9CE5B" w14:textId="77777777" w:rsidR="002A1DD1" w:rsidRDefault="002A1DD1" w:rsidP="00004ACF">
      <w:pPr>
        <w:overflowPunct/>
        <w:spacing w:after="13"/>
        <w:jc w:val="left"/>
        <w:textAlignment w:val="auto"/>
        <w:rPr>
          <w:rFonts w:cs="Arial"/>
          <w:color w:val="000000"/>
          <w:sz w:val="22"/>
          <w:szCs w:val="22"/>
          <w:lang w:val="en-US" w:eastAsia="en-US"/>
        </w:rPr>
      </w:pPr>
      <w:r w:rsidRPr="002A1DD1">
        <w:rPr>
          <w:rFonts w:cs="Arial"/>
          <w:color w:val="000000"/>
          <w:sz w:val="22"/>
          <w:szCs w:val="22"/>
          <w:lang w:val="en-US" w:eastAsia="en-US"/>
        </w:rPr>
        <w:t xml:space="preserve">The following RRM prediction sub use cases have been identified in the email discussion </w:t>
      </w:r>
      <w:r w:rsidR="003238E8" w:rsidRPr="002A1DD1">
        <w:rPr>
          <w:rFonts w:cs="Arial"/>
          <w:color w:val="000000"/>
          <w:sz w:val="22"/>
          <w:szCs w:val="22"/>
          <w:lang w:val="en-US" w:eastAsia="en-US"/>
        </w:rPr>
        <w:t>[2]</w:t>
      </w:r>
      <w:r w:rsidRPr="002A1DD1">
        <w:rPr>
          <w:rFonts w:cs="Arial"/>
          <w:color w:val="000000"/>
          <w:sz w:val="22"/>
          <w:szCs w:val="22"/>
          <w:lang w:val="en-US" w:eastAsia="en-US"/>
        </w:rPr>
        <w:t>:</w:t>
      </w:r>
      <w:r w:rsidR="003238E8" w:rsidRPr="002A1DD1">
        <w:rPr>
          <w:rFonts w:cs="Arial"/>
          <w:color w:val="000000"/>
          <w:sz w:val="22"/>
          <w:szCs w:val="22"/>
          <w:lang w:val="en-US" w:eastAsia="en-US"/>
        </w:rPr>
        <w:t xml:space="preserve"> </w:t>
      </w:r>
    </w:p>
    <w:p w14:paraId="3EA8E7A9" w14:textId="77777777" w:rsidR="002A1DD1" w:rsidRDefault="002A1DD1" w:rsidP="00004ACF">
      <w:pPr>
        <w:overflowPunct/>
        <w:spacing w:after="13"/>
        <w:jc w:val="left"/>
        <w:textAlignment w:val="auto"/>
        <w:rPr>
          <w:rFonts w:cs="Arial"/>
          <w:color w:val="000000"/>
          <w:sz w:val="22"/>
          <w:szCs w:val="22"/>
          <w:lang w:val="en-US" w:eastAsia="en-US"/>
        </w:rPr>
      </w:pPr>
    </w:p>
    <w:p w14:paraId="07850638" w14:textId="416E470F" w:rsidR="003238E8" w:rsidRPr="002A1DD1" w:rsidRDefault="003238E8" w:rsidP="00004ACF">
      <w:pPr>
        <w:pStyle w:val="ListParagraph"/>
        <w:numPr>
          <w:ilvl w:val="0"/>
          <w:numId w:val="12"/>
        </w:numPr>
        <w:overflowPunct/>
        <w:spacing w:after="13"/>
        <w:jc w:val="left"/>
        <w:textAlignment w:val="auto"/>
        <w:rPr>
          <w:rFonts w:cs="Arial"/>
          <w:i/>
          <w:iCs/>
          <w:color w:val="000000"/>
          <w:sz w:val="22"/>
          <w:szCs w:val="22"/>
          <w:lang w:val="en-US" w:eastAsia="en-US"/>
        </w:rPr>
      </w:pPr>
      <w:r w:rsidRPr="002A1DD1">
        <w:rPr>
          <w:rFonts w:cs="Arial"/>
          <w:i/>
          <w:iCs/>
        </w:rPr>
        <w:t>Intra_F_C_T_FR1: Intra-frequency intra-cell temporal prediction for FR1</w:t>
      </w:r>
    </w:p>
    <w:p w14:paraId="4AAEF6F0" w14:textId="43EDDF28" w:rsidR="003238E8" w:rsidRPr="002A1DD1" w:rsidRDefault="003238E8" w:rsidP="00004ACF">
      <w:pPr>
        <w:pStyle w:val="ListParagraph"/>
        <w:numPr>
          <w:ilvl w:val="0"/>
          <w:numId w:val="12"/>
        </w:numPr>
        <w:overflowPunct/>
        <w:spacing w:after="13"/>
        <w:jc w:val="left"/>
        <w:textAlignment w:val="auto"/>
        <w:rPr>
          <w:rFonts w:cs="Arial"/>
          <w:i/>
          <w:iCs/>
          <w:color w:val="000000"/>
          <w:sz w:val="22"/>
          <w:szCs w:val="22"/>
          <w:lang w:val="en-US" w:eastAsia="en-US"/>
        </w:rPr>
      </w:pPr>
      <w:r w:rsidRPr="002A1DD1">
        <w:rPr>
          <w:rFonts w:cs="Arial"/>
          <w:i/>
          <w:iCs/>
        </w:rPr>
        <w:t>Intra_F_C_T_FR2: Intra-frequency intra-cell temporal prediction for FR2</w:t>
      </w:r>
    </w:p>
    <w:p w14:paraId="658B4F9F" w14:textId="34A4A552" w:rsidR="003238E8" w:rsidRPr="002A1DD1" w:rsidRDefault="003238E8" w:rsidP="00004ACF">
      <w:pPr>
        <w:pStyle w:val="ListParagraph"/>
        <w:numPr>
          <w:ilvl w:val="0"/>
          <w:numId w:val="12"/>
        </w:numPr>
        <w:overflowPunct/>
        <w:spacing w:after="13"/>
        <w:jc w:val="left"/>
        <w:textAlignment w:val="auto"/>
        <w:rPr>
          <w:rFonts w:cs="Arial"/>
          <w:i/>
          <w:iCs/>
          <w:color w:val="000000"/>
          <w:sz w:val="22"/>
          <w:szCs w:val="22"/>
          <w:lang w:val="en-US" w:eastAsia="en-US"/>
        </w:rPr>
      </w:pPr>
      <w:r w:rsidRPr="002A1DD1">
        <w:rPr>
          <w:rFonts w:cs="Arial"/>
          <w:i/>
          <w:iCs/>
        </w:rPr>
        <w:t>Intra_F_C_S_FR2: Intra-frequency intra-cell spatial prediction for FR2</w:t>
      </w:r>
    </w:p>
    <w:p w14:paraId="3178489F" w14:textId="09B5AB34" w:rsidR="003238E8" w:rsidRPr="002A1DD1" w:rsidRDefault="003238E8" w:rsidP="00004ACF">
      <w:pPr>
        <w:pStyle w:val="ListParagraph"/>
        <w:numPr>
          <w:ilvl w:val="0"/>
          <w:numId w:val="12"/>
        </w:numPr>
        <w:overflowPunct/>
        <w:spacing w:after="13"/>
        <w:jc w:val="left"/>
        <w:textAlignment w:val="auto"/>
        <w:rPr>
          <w:rFonts w:cs="Arial"/>
          <w:i/>
          <w:iCs/>
          <w:color w:val="000000"/>
          <w:sz w:val="22"/>
          <w:szCs w:val="22"/>
          <w:lang w:val="en-US" w:eastAsia="en-US"/>
        </w:rPr>
      </w:pPr>
      <w:r w:rsidRPr="002A1DD1">
        <w:rPr>
          <w:rFonts w:cs="Arial"/>
          <w:i/>
          <w:iCs/>
        </w:rPr>
        <w:t>Intra_F_Inter_C_FR1: Intra-frequency inter-cell prediction for FR1</w:t>
      </w:r>
      <w:r w:rsidR="00293186" w:rsidRPr="002A1DD1">
        <w:rPr>
          <w:rFonts w:cs="Arial"/>
          <w:i/>
          <w:iCs/>
        </w:rPr>
        <w:t xml:space="preserve"> (RRM prediction of a target cell using measurements of a source cell)</w:t>
      </w:r>
    </w:p>
    <w:p w14:paraId="345747EF" w14:textId="2926AD43" w:rsidR="00293186" w:rsidRPr="002A1DD1" w:rsidRDefault="00293186" w:rsidP="00004ACF">
      <w:pPr>
        <w:pStyle w:val="ListParagraph"/>
        <w:numPr>
          <w:ilvl w:val="0"/>
          <w:numId w:val="12"/>
        </w:numPr>
        <w:overflowPunct/>
        <w:spacing w:after="13"/>
        <w:jc w:val="left"/>
        <w:textAlignment w:val="auto"/>
        <w:rPr>
          <w:rFonts w:cs="Arial"/>
          <w:i/>
          <w:iCs/>
          <w:color w:val="000000"/>
          <w:sz w:val="22"/>
          <w:szCs w:val="22"/>
          <w:lang w:val="en-US" w:eastAsia="en-US"/>
        </w:rPr>
      </w:pPr>
      <w:r w:rsidRPr="002A1DD1">
        <w:rPr>
          <w:rFonts w:cs="Arial"/>
          <w:i/>
          <w:iCs/>
        </w:rPr>
        <w:t>Intra_F_Inter_C_FR2: Intra-frequency inter-cell prediction for FR2 (RRM prediction of a target cell using measurements of a source cell)</w:t>
      </w:r>
    </w:p>
    <w:p w14:paraId="57EA11F6" w14:textId="6D326586" w:rsidR="003238E8" w:rsidRPr="002A1DD1" w:rsidRDefault="003238E8" w:rsidP="00004ACF">
      <w:pPr>
        <w:pStyle w:val="ListParagraph"/>
        <w:numPr>
          <w:ilvl w:val="0"/>
          <w:numId w:val="12"/>
        </w:numPr>
        <w:overflowPunct/>
        <w:spacing w:after="13"/>
        <w:jc w:val="left"/>
        <w:textAlignment w:val="auto"/>
        <w:rPr>
          <w:rFonts w:cs="Arial"/>
          <w:i/>
          <w:iCs/>
          <w:color w:val="000000"/>
          <w:sz w:val="22"/>
          <w:szCs w:val="22"/>
          <w:lang w:val="en-US" w:eastAsia="en-US"/>
        </w:rPr>
      </w:pPr>
      <w:r w:rsidRPr="002A1DD1">
        <w:rPr>
          <w:rFonts w:cs="Arial"/>
          <w:i/>
          <w:iCs/>
        </w:rPr>
        <w:lastRenderedPageBreak/>
        <w:t>Inter_F_C_FR1:</w:t>
      </w:r>
      <w:r w:rsidR="00293186" w:rsidRPr="002A1DD1">
        <w:rPr>
          <w:rFonts w:cs="Arial"/>
          <w:i/>
          <w:iCs/>
        </w:rPr>
        <w:t xml:space="preserve"> Inter-frequency inter-cell prediction for FR1 (RRM prediction of a target cell using measurements of a source cell while both cells have different centre frequencies)</w:t>
      </w:r>
    </w:p>
    <w:p w14:paraId="2274D5E3" w14:textId="5E9EB229" w:rsidR="00F17773" w:rsidRPr="002A1DD1" w:rsidRDefault="00F17773" w:rsidP="00004ACF">
      <w:pPr>
        <w:overflowPunct/>
        <w:spacing w:after="13"/>
        <w:jc w:val="left"/>
        <w:textAlignment w:val="auto"/>
        <w:rPr>
          <w:rFonts w:cs="Arial"/>
          <w:color w:val="000000"/>
          <w:sz w:val="22"/>
          <w:szCs w:val="22"/>
          <w:lang w:val="en-US" w:eastAsia="en-US"/>
        </w:rPr>
      </w:pPr>
    </w:p>
    <w:p w14:paraId="38A47390" w14:textId="77777777" w:rsidR="00293186" w:rsidRPr="002A1DD1" w:rsidRDefault="00293186" w:rsidP="00004ACF">
      <w:pPr>
        <w:overflowPunct/>
        <w:spacing w:after="13"/>
        <w:jc w:val="left"/>
        <w:textAlignment w:val="auto"/>
        <w:rPr>
          <w:rFonts w:cs="Arial"/>
          <w:color w:val="000000"/>
          <w:lang w:val="en-US" w:eastAsia="en-US"/>
        </w:rPr>
      </w:pPr>
      <w:r w:rsidRPr="002A1DD1">
        <w:rPr>
          <w:rFonts w:cs="Arial"/>
          <w:color w:val="000000"/>
          <w:lang w:val="en-US" w:eastAsia="en-US"/>
        </w:rPr>
        <w:t>It is recommended that the study begins with some cases, where different AIML model designs can be tested as well as different input and sub-cases are studied to achieve the best performance (i.e., least RRM prediction error), rather than addressing all cases simultaneously. In this regard, we recommend the following order of priority of simulation combinations:</w:t>
      </w:r>
    </w:p>
    <w:p w14:paraId="5A3506C0" w14:textId="77777777" w:rsidR="004E0877" w:rsidRPr="002A1DD1" w:rsidRDefault="004E0877" w:rsidP="00004ACF">
      <w:pPr>
        <w:pStyle w:val="ListParagraph"/>
        <w:numPr>
          <w:ilvl w:val="0"/>
          <w:numId w:val="13"/>
        </w:numPr>
        <w:overflowPunct/>
        <w:spacing w:after="13"/>
        <w:jc w:val="left"/>
        <w:textAlignment w:val="auto"/>
        <w:rPr>
          <w:rFonts w:cs="Arial"/>
          <w:color w:val="000000"/>
          <w:lang w:val="en-US" w:eastAsia="en-US"/>
        </w:rPr>
      </w:pPr>
      <w:r w:rsidRPr="002A1DD1">
        <w:rPr>
          <w:rFonts w:cs="Arial"/>
        </w:rPr>
        <w:t>Intra_F_C_S_FR2</w:t>
      </w:r>
    </w:p>
    <w:p w14:paraId="40F8C131" w14:textId="77777777" w:rsidR="004E0877" w:rsidRPr="002A1DD1" w:rsidRDefault="00293186" w:rsidP="00004ACF">
      <w:pPr>
        <w:pStyle w:val="ListParagraph"/>
        <w:numPr>
          <w:ilvl w:val="0"/>
          <w:numId w:val="13"/>
        </w:numPr>
        <w:overflowPunct/>
        <w:spacing w:after="13"/>
        <w:jc w:val="left"/>
        <w:textAlignment w:val="auto"/>
        <w:rPr>
          <w:rFonts w:cs="Arial"/>
          <w:color w:val="000000"/>
          <w:lang w:val="en-US" w:eastAsia="en-US"/>
        </w:rPr>
      </w:pPr>
      <w:r w:rsidRPr="002A1DD1">
        <w:rPr>
          <w:rFonts w:cs="Arial"/>
        </w:rPr>
        <w:t>Intra_F_C_T_FR1</w:t>
      </w:r>
    </w:p>
    <w:p w14:paraId="3F3D2F1B" w14:textId="77777777" w:rsidR="004E0877" w:rsidRPr="002A1DD1" w:rsidRDefault="00293186" w:rsidP="00004ACF">
      <w:pPr>
        <w:pStyle w:val="ListParagraph"/>
        <w:numPr>
          <w:ilvl w:val="0"/>
          <w:numId w:val="13"/>
        </w:numPr>
        <w:overflowPunct/>
        <w:spacing w:after="13"/>
        <w:jc w:val="left"/>
        <w:textAlignment w:val="auto"/>
        <w:rPr>
          <w:rFonts w:cs="Arial"/>
          <w:color w:val="000000"/>
          <w:lang w:val="en-US" w:eastAsia="en-US"/>
        </w:rPr>
      </w:pPr>
      <w:r w:rsidRPr="002A1DD1">
        <w:rPr>
          <w:rFonts w:cs="Arial"/>
        </w:rPr>
        <w:t>Intra_F_C_T_FR2</w:t>
      </w:r>
    </w:p>
    <w:p w14:paraId="61074EEA" w14:textId="77777777" w:rsidR="004E0877" w:rsidRPr="002A1DD1" w:rsidRDefault="00293186" w:rsidP="00004ACF">
      <w:pPr>
        <w:pStyle w:val="ListParagraph"/>
        <w:numPr>
          <w:ilvl w:val="0"/>
          <w:numId w:val="13"/>
        </w:numPr>
        <w:overflowPunct/>
        <w:spacing w:after="13"/>
        <w:jc w:val="left"/>
        <w:textAlignment w:val="auto"/>
        <w:rPr>
          <w:rFonts w:cs="Arial"/>
          <w:color w:val="000000"/>
          <w:lang w:val="en-US" w:eastAsia="en-US"/>
        </w:rPr>
      </w:pPr>
      <w:r w:rsidRPr="002A1DD1">
        <w:rPr>
          <w:rFonts w:cs="Arial"/>
        </w:rPr>
        <w:t>Intra_F_Inter_C_FR1</w:t>
      </w:r>
      <w:r w:rsidR="004E0877" w:rsidRPr="002A1DD1">
        <w:rPr>
          <w:rFonts w:cs="Arial"/>
        </w:rPr>
        <w:t xml:space="preserve"> and Intra_F_Inter_C_FR2</w:t>
      </w:r>
    </w:p>
    <w:p w14:paraId="5B175CF4" w14:textId="55DBE070" w:rsidR="00293186" w:rsidRPr="002A1DD1" w:rsidRDefault="00293186" w:rsidP="00004ACF">
      <w:pPr>
        <w:pStyle w:val="ListParagraph"/>
        <w:numPr>
          <w:ilvl w:val="0"/>
          <w:numId w:val="13"/>
        </w:numPr>
        <w:overflowPunct/>
        <w:spacing w:after="13"/>
        <w:jc w:val="left"/>
        <w:textAlignment w:val="auto"/>
        <w:rPr>
          <w:rFonts w:cs="Arial"/>
          <w:color w:val="000000"/>
          <w:lang w:val="en-US" w:eastAsia="en-US"/>
        </w:rPr>
      </w:pPr>
      <w:r w:rsidRPr="002A1DD1">
        <w:rPr>
          <w:rFonts w:cs="Arial"/>
        </w:rPr>
        <w:t>Inter_F_C_FR1</w:t>
      </w:r>
    </w:p>
    <w:p w14:paraId="6A73EE7D" w14:textId="77777777" w:rsidR="002A1DD1" w:rsidRDefault="002A1DD1" w:rsidP="00004ACF">
      <w:pPr>
        <w:overflowPunct/>
        <w:spacing w:after="13"/>
        <w:jc w:val="left"/>
        <w:textAlignment w:val="auto"/>
        <w:rPr>
          <w:rFonts w:cs="Arial"/>
          <w:color w:val="000000"/>
          <w:lang w:val="en-US" w:eastAsia="en-US"/>
        </w:rPr>
      </w:pPr>
    </w:p>
    <w:p w14:paraId="3C3EF03F" w14:textId="73DF2570" w:rsidR="004E0877" w:rsidRDefault="004E0877" w:rsidP="00004ACF">
      <w:pPr>
        <w:overflowPunct/>
        <w:spacing w:after="13"/>
        <w:jc w:val="left"/>
        <w:textAlignment w:val="auto"/>
        <w:rPr>
          <w:rFonts w:cs="Arial"/>
          <w:color w:val="000000"/>
          <w:lang w:val="en-US" w:eastAsia="en-US"/>
        </w:rPr>
      </w:pPr>
      <w:r w:rsidRPr="002A1DD1">
        <w:rPr>
          <w:rFonts w:cs="Arial"/>
          <w:color w:val="000000"/>
          <w:lang w:val="en-US" w:eastAsia="en-US"/>
        </w:rPr>
        <w:t>Th</w:t>
      </w:r>
      <w:r w:rsidR="002A1DD1">
        <w:rPr>
          <w:rFonts w:cs="Arial"/>
          <w:color w:val="000000"/>
          <w:lang w:val="en-US" w:eastAsia="en-US"/>
        </w:rPr>
        <w:t>is</w:t>
      </w:r>
      <w:r w:rsidRPr="002A1DD1">
        <w:rPr>
          <w:rFonts w:cs="Arial"/>
          <w:color w:val="000000"/>
          <w:lang w:val="en-US" w:eastAsia="en-US"/>
        </w:rPr>
        <w:t xml:space="preserve"> </w:t>
      </w:r>
      <w:r w:rsidR="002A1DD1" w:rsidRPr="002A1DD1">
        <w:rPr>
          <w:rFonts w:cs="Arial"/>
          <w:color w:val="000000"/>
          <w:lang w:val="en-US" w:eastAsia="en-US"/>
        </w:rPr>
        <w:t>order</w:t>
      </w:r>
      <w:r w:rsidRPr="002A1DD1">
        <w:rPr>
          <w:rFonts w:cs="Arial"/>
          <w:color w:val="000000"/>
          <w:lang w:val="en-US" w:eastAsia="en-US"/>
        </w:rPr>
        <w:t xml:space="preserve"> enables developing AIML models for prediction of cell-level measurements in the three sub-use cases via a case with </w:t>
      </w:r>
      <w:r w:rsidR="00493300" w:rsidRPr="002A1DD1">
        <w:rPr>
          <w:rFonts w:cs="Arial"/>
          <w:color w:val="000000"/>
          <w:lang w:val="en-US" w:eastAsia="en-US"/>
        </w:rPr>
        <w:t>enough</w:t>
      </w:r>
      <w:r w:rsidRPr="002A1DD1">
        <w:rPr>
          <w:rFonts w:cs="Arial"/>
          <w:color w:val="000000"/>
          <w:lang w:val="en-US" w:eastAsia="en-US"/>
        </w:rPr>
        <w:t xml:space="preserve"> inputs (L1-RSRP of beams in FR2). Then, temporal prediction can be considered where </w:t>
      </w:r>
      <w:r w:rsidR="00493300">
        <w:rPr>
          <w:rFonts w:cs="Arial"/>
          <w:color w:val="000000"/>
          <w:lang w:val="en-US" w:eastAsia="en-US"/>
        </w:rPr>
        <w:t xml:space="preserve">the </w:t>
      </w:r>
      <w:r w:rsidRPr="002A1DD1">
        <w:rPr>
          <w:rFonts w:cs="Arial"/>
          <w:color w:val="000000"/>
          <w:lang w:val="en-US" w:eastAsia="en-US"/>
        </w:rPr>
        <w:t>easier case of FR1 is handled before/with FR2 case (where smaller number of beams with focus on predicting future measurements before adding complexity of more beam measurements in FR2). After achieving progress in intra-cell cases, we can proceed for inter-cell cases.</w:t>
      </w:r>
    </w:p>
    <w:p w14:paraId="667D047C" w14:textId="77777777" w:rsidR="002A1DD1" w:rsidRPr="002A1DD1" w:rsidRDefault="002A1DD1" w:rsidP="00004ACF">
      <w:pPr>
        <w:overflowPunct/>
        <w:spacing w:after="13"/>
        <w:jc w:val="left"/>
        <w:textAlignment w:val="auto"/>
        <w:rPr>
          <w:rFonts w:cs="Arial"/>
          <w:color w:val="000000"/>
          <w:lang w:val="en-US" w:eastAsia="en-US"/>
        </w:rPr>
      </w:pPr>
    </w:p>
    <w:p w14:paraId="73D01D4F" w14:textId="77777777" w:rsidR="004E0877" w:rsidRPr="002A1DD1" w:rsidRDefault="004E0877" w:rsidP="00004ACF">
      <w:pPr>
        <w:overflowPunct/>
        <w:spacing w:after="13"/>
        <w:jc w:val="left"/>
        <w:textAlignment w:val="auto"/>
        <w:rPr>
          <w:rFonts w:cs="Arial"/>
          <w:color w:val="000000"/>
          <w:lang w:val="en-US" w:eastAsia="en-US"/>
        </w:rPr>
      </w:pPr>
    </w:p>
    <w:p w14:paraId="6C7C55C3" w14:textId="4E6BC10D" w:rsidR="004E0877" w:rsidRPr="002A1DD1" w:rsidRDefault="004E0877" w:rsidP="00004ACF">
      <w:pPr>
        <w:tabs>
          <w:tab w:val="left" w:pos="1377"/>
        </w:tabs>
        <w:ind w:left="1170" w:hanging="1170"/>
        <w:jc w:val="left"/>
        <w:rPr>
          <w:rFonts w:cs="Arial"/>
          <w:b/>
        </w:rPr>
      </w:pPr>
      <w:r w:rsidRPr="002A1DD1">
        <w:rPr>
          <w:rFonts w:cs="Arial"/>
          <w:b/>
        </w:rPr>
        <w:t xml:space="preserve">Proposal </w:t>
      </w:r>
      <w:r w:rsidR="002A1DD1">
        <w:rPr>
          <w:rFonts w:cs="Arial"/>
          <w:b/>
        </w:rPr>
        <w:t>2</w:t>
      </w:r>
      <w:r w:rsidRPr="002A1DD1">
        <w:rPr>
          <w:rFonts w:cs="Arial"/>
          <w:b/>
        </w:rPr>
        <w:t xml:space="preserve">: We recommend the evaluations for RRM prediction proceed in the following order of priority: </w:t>
      </w:r>
    </w:p>
    <w:p w14:paraId="78B208A2" w14:textId="77777777" w:rsidR="004E0877" w:rsidRPr="006E2C9F" w:rsidRDefault="004E0877" w:rsidP="00004ACF">
      <w:pPr>
        <w:pStyle w:val="ListParagraph"/>
        <w:numPr>
          <w:ilvl w:val="0"/>
          <w:numId w:val="14"/>
        </w:numPr>
        <w:overflowPunct/>
        <w:spacing w:after="13"/>
        <w:jc w:val="left"/>
        <w:textAlignment w:val="auto"/>
        <w:rPr>
          <w:rFonts w:cs="Arial"/>
          <w:b/>
          <w:bCs/>
          <w:color w:val="000000"/>
          <w:lang w:val="en-US" w:eastAsia="en-US"/>
        </w:rPr>
      </w:pPr>
      <w:r w:rsidRPr="006E2C9F">
        <w:rPr>
          <w:rFonts w:cs="Arial"/>
          <w:b/>
          <w:bCs/>
        </w:rPr>
        <w:t>Intra_F_C_S_FR2</w:t>
      </w:r>
    </w:p>
    <w:p w14:paraId="61021534" w14:textId="77777777" w:rsidR="004E0877" w:rsidRPr="006E2C9F" w:rsidRDefault="004E0877" w:rsidP="00004ACF">
      <w:pPr>
        <w:pStyle w:val="ListParagraph"/>
        <w:numPr>
          <w:ilvl w:val="0"/>
          <w:numId w:val="14"/>
        </w:numPr>
        <w:overflowPunct/>
        <w:spacing w:after="13"/>
        <w:jc w:val="left"/>
        <w:textAlignment w:val="auto"/>
        <w:rPr>
          <w:rFonts w:cs="Arial"/>
          <w:b/>
          <w:bCs/>
          <w:color w:val="000000"/>
          <w:lang w:val="en-US" w:eastAsia="en-US"/>
        </w:rPr>
      </w:pPr>
      <w:r w:rsidRPr="006E2C9F">
        <w:rPr>
          <w:rFonts w:cs="Arial"/>
          <w:b/>
          <w:bCs/>
        </w:rPr>
        <w:t>Intra_F_C_T_FR1</w:t>
      </w:r>
    </w:p>
    <w:p w14:paraId="27F44A87" w14:textId="77777777" w:rsidR="004E0877" w:rsidRPr="006E2C9F" w:rsidRDefault="004E0877" w:rsidP="00004ACF">
      <w:pPr>
        <w:pStyle w:val="ListParagraph"/>
        <w:numPr>
          <w:ilvl w:val="0"/>
          <w:numId w:val="14"/>
        </w:numPr>
        <w:overflowPunct/>
        <w:spacing w:after="13"/>
        <w:jc w:val="left"/>
        <w:textAlignment w:val="auto"/>
        <w:rPr>
          <w:rFonts w:cs="Arial"/>
          <w:b/>
          <w:bCs/>
          <w:color w:val="000000"/>
          <w:lang w:val="en-US" w:eastAsia="en-US"/>
        </w:rPr>
      </w:pPr>
      <w:r w:rsidRPr="006E2C9F">
        <w:rPr>
          <w:rFonts w:cs="Arial"/>
          <w:b/>
          <w:bCs/>
        </w:rPr>
        <w:t>Intra_F_C_T_FR2</w:t>
      </w:r>
    </w:p>
    <w:p w14:paraId="0A288A9F" w14:textId="77777777" w:rsidR="004E0877" w:rsidRPr="006E2C9F" w:rsidRDefault="004E0877" w:rsidP="00004ACF">
      <w:pPr>
        <w:pStyle w:val="ListParagraph"/>
        <w:numPr>
          <w:ilvl w:val="0"/>
          <w:numId w:val="14"/>
        </w:numPr>
        <w:overflowPunct/>
        <w:spacing w:after="13"/>
        <w:jc w:val="left"/>
        <w:textAlignment w:val="auto"/>
        <w:rPr>
          <w:rFonts w:cs="Arial"/>
          <w:b/>
          <w:bCs/>
          <w:color w:val="000000"/>
          <w:lang w:val="en-US" w:eastAsia="en-US"/>
        </w:rPr>
      </w:pPr>
      <w:r w:rsidRPr="006E2C9F">
        <w:rPr>
          <w:rFonts w:cs="Arial"/>
          <w:b/>
          <w:bCs/>
        </w:rPr>
        <w:t>Intra_F_Inter_C_FR1 and Intra_F_Inter_C_FR2</w:t>
      </w:r>
    </w:p>
    <w:p w14:paraId="22BE0A4D" w14:textId="15CD9061" w:rsidR="004E0877" w:rsidRPr="006E2C9F" w:rsidRDefault="004E0877" w:rsidP="00004ACF">
      <w:pPr>
        <w:pStyle w:val="ListParagraph"/>
        <w:numPr>
          <w:ilvl w:val="0"/>
          <w:numId w:val="14"/>
        </w:numPr>
        <w:overflowPunct/>
        <w:spacing w:after="13"/>
        <w:jc w:val="left"/>
        <w:textAlignment w:val="auto"/>
        <w:rPr>
          <w:rFonts w:cs="Arial"/>
          <w:b/>
          <w:bCs/>
          <w:color w:val="000000"/>
          <w:lang w:val="en-US" w:eastAsia="en-US"/>
        </w:rPr>
      </w:pPr>
      <w:r w:rsidRPr="006E2C9F">
        <w:rPr>
          <w:rFonts w:cs="Arial"/>
          <w:b/>
          <w:bCs/>
        </w:rPr>
        <w:t>Inter_F_C_FR1</w:t>
      </w:r>
    </w:p>
    <w:p w14:paraId="3A61921A" w14:textId="77777777" w:rsidR="004E0877" w:rsidRPr="002A1DD1" w:rsidRDefault="004E0877" w:rsidP="00004ACF">
      <w:pPr>
        <w:overflowPunct/>
        <w:spacing w:after="13"/>
        <w:jc w:val="left"/>
        <w:textAlignment w:val="auto"/>
        <w:rPr>
          <w:rFonts w:cs="Arial"/>
          <w:color w:val="000000"/>
          <w:sz w:val="22"/>
          <w:szCs w:val="22"/>
          <w:lang w:val="en-US" w:eastAsia="en-US"/>
        </w:rPr>
      </w:pPr>
    </w:p>
    <w:p w14:paraId="2274D5E4" w14:textId="77777777" w:rsidR="0023195D" w:rsidRPr="00A440E4" w:rsidRDefault="0023195D" w:rsidP="00004ACF">
      <w:pPr>
        <w:pStyle w:val="Heading1"/>
      </w:pPr>
      <w:r w:rsidRPr="00A440E4">
        <w:t>4. Conclusion</w:t>
      </w:r>
    </w:p>
    <w:p w14:paraId="2274D5E5" w14:textId="53C01CE1" w:rsidR="0023195D" w:rsidRDefault="0023195D" w:rsidP="00004ACF">
      <w:pPr>
        <w:tabs>
          <w:tab w:val="left" w:pos="0"/>
        </w:tabs>
        <w:jc w:val="left"/>
        <w:rPr>
          <w:rFonts w:cs="Arial"/>
        </w:rPr>
      </w:pPr>
      <w:r w:rsidRPr="00A440E4">
        <w:rPr>
          <w:rFonts w:cs="Arial"/>
        </w:rPr>
        <w:t>In this contribution, the issues of</w:t>
      </w:r>
      <w:r w:rsidR="008A61CE">
        <w:rPr>
          <w:rFonts w:cs="Arial"/>
        </w:rPr>
        <w:t xml:space="preserve"> L3 filtering </w:t>
      </w:r>
      <w:r w:rsidR="006E2C9F">
        <w:rPr>
          <w:rFonts w:cs="Arial"/>
        </w:rPr>
        <w:t xml:space="preserve">and prioritization of the different sub use cases for the RRM prediction </w:t>
      </w:r>
      <w:r w:rsidR="008A61CE">
        <w:rPr>
          <w:rFonts w:cs="Arial"/>
        </w:rPr>
        <w:t xml:space="preserve">are discussed, </w:t>
      </w:r>
      <w:r w:rsidR="004A7659">
        <w:rPr>
          <w:rFonts w:cs="Arial"/>
        </w:rPr>
        <w:t>and</w:t>
      </w:r>
      <w:r w:rsidRPr="00A440E4">
        <w:rPr>
          <w:rFonts w:cs="Arial"/>
        </w:rPr>
        <w:t xml:space="preserve"> the following observations and proposals are made:</w:t>
      </w:r>
    </w:p>
    <w:p w14:paraId="633778D8" w14:textId="77777777" w:rsidR="006E2C9F" w:rsidRDefault="006E2C9F" w:rsidP="00004ACF">
      <w:pPr>
        <w:tabs>
          <w:tab w:val="left" w:pos="0"/>
        </w:tabs>
        <w:jc w:val="left"/>
        <w:rPr>
          <w:rFonts w:cs="Arial"/>
        </w:rPr>
      </w:pPr>
    </w:p>
    <w:p w14:paraId="21F480AF" w14:textId="77777777" w:rsidR="006E2C9F" w:rsidRDefault="006E2C9F" w:rsidP="00004ACF">
      <w:pPr>
        <w:tabs>
          <w:tab w:val="left" w:pos="1377"/>
        </w:tabs>
        <w:ind w:left="1170" w:hanging="1170"/>
        <w:jc w:val="left"/>
      </w:pPr>
      <w:r>
        <w:rPr>
          <w:rFonts w:cs="Arial"/>
          <w:b/>
        </w:rPr>
        <w:t xml:space="preserve">Proposal 1: For the case of temporal RRM prediction, RAN2 to clarify how the L3 filtering is to be applied when some of the measurement samples are actual measurements and others are predicted measurements. </w:t>
      </w:r>
    </w:p>
    <w:p w14:paraId="1FB47ACD" w14:textId="77777777" w:rsidR="006E2C9F" w:rsidRPr="006E2C9F" w:rsidRDefault="006E2C9F" w:rsidP="00004ACF">
      <w:pPr>
        <w:tabs>
          <w:tab w:val="left" w:pos="1377"/>
        </w:tabs>
        <w:ind w:left="1170" w:hanging="1170"/>
        <w:jc w:val="left"/>
        <w:rPr>
          <w:rFonts w:cs="Arial"/>
          <w:b/>
          <w:bCs/>
        </w:rPr>
      </w:pPr>
      <w:r w:rsidRPr="002A1DD1">
        <w:rPr>
          <w:rFonts w:cs="Arial"/>
          <w:b/>
        </w:rPr>
        <w:t xml:space="preserve">Proposal </w:t>
      </w:r>
      <w:r>
        <w:rPr>
          <w:rFonts w:cs="Arial"/>
          <w:b/>
        </w:rPr>
        <w:t>2</w:t>
      </w:r>
      <w:r w:rsidRPr="002A1DD1">
        <w:rPr>
          <w:rFonts w:cs="Arial"/>
          <w:b/>
        </w:rPr>
        <w:t xml:space="preserve">: We recommend the evaluations for RRM prediction proceed in the following order of priority: </w:t>
      </w:r>
    </w:p>
    <w:p w14:paraId="69D7DA7E" w14:textId="77777777" w:rsidR="006E2C9F" w:rsidRPr="006E2C9F" w:rsidRDefault="006E2C9F" w:rsidP="00004ACF">
      <w:pPr>
        <w:pStyle w:val="ListParagraph"/>
        <w:numPr>
          <w:ilvl w:val="0"/>
          <w:numId w:val="15"/>
        </w:numPr>
        <w:overflowPunct/>
        <w:spacing w:after="13"/>
        <w:jc w:val="left"/>
        <w:textAlignment w:val="auto"/>
        <w:rPr>
          <w:rFonts w:cs="Arial"/>
          <w:b/>
          <w:bCs/>
          <w:color w:val="000000"/>
          <w:lang w:val="en-US" w:eastAsia="en-US"/>
        </w:rPr>
      </w:pPr>
      <w:r w:rsidRPr="006E2C9F">
        <w:rPr>
          <w:rFonts w:cs="Arial"/>
          <w:b/>
          <w:bCs/>
        </w:rPr>
        <w:t>Intra_F_C_S_FR2</w:t>
      </w:r>
    </w:p>
    <w:p w14:paraId="18E613AE" w14:textId="77777777" w:rsidR="006E2C9F" w:rsidRPr="006E2C9F" w:rsidRDefault="006E2C9F" w:rsidP="00004ACF">
      <w:pPr>
        <w:pStyle w:val="ListParagraph"/>
        <w:numPr>
          <w:ilvl w:val="0"/>
          <w:numId w:val="15"/>
        </w:numPr>
        <w:overflowPunct/>
        <w:spacing w:after="13"/>
        <w:jc w:val="left"/>
        <w:textAlignment w:val="auto"/>
        <w:rPr>
          <w:rFonts w:cs="Arial"/>
          <w:b/>
          <w:bCs/>
          <w:color w:val="000000"/>
          <w:lang w:val="en-US" w:eastAsia="en-US"/>
        </w:rPr>
      </w:pPr>
      <w:r w:rsidRPr="006E2C9F">
        <w:rPr>
          <w:rFonts w:cs="Arial"/>
          <w:b/>
          <w:bCs/>
        </w:rPr>
        <w:t>Intra_F_C_T_FR1</w:t>
      </w:r>
    </w:p>
    <w:p w14:paraId="4D8DB002" w14:textId="77777777" w:rsidR="006E2C9F" w:rsidRPr="006E2C9F" w:rsidRDefault="006E2C9F" w:rsidP="00004ACF">
      <w:pPr>
        <w:pStyle w:val="ListParagraph"/>
        <w:numPr>
          <w:ilvl w:val="0"/>
          <w:numId w:val="15"/>
        </w:numPr>
        <w:overflowPunct/>
        <w:spacing w:after="13"/>
        <w:jc w:val="left"/>
        <w:textAlignment w:val="auto"/>
        <w:rPr>
          <w:rFonts w:cs="Arial"/>
          <w:b/>
          <w:bCs/>
          <w:color w:val="000000"/>
          <w:lang w:val="en-US" w:eastAsia="en-US"/>
        </w:rPr>
      </w:pPr>
      <w:r w:rsidRPr="006E2C9F">
        <w:rPr>
          <w:rFonts w:cs="Arial"/>
          <w:b/>
          <w:bCs/>
        </w:rPr>
        <w:t>Intra_F_C_T_FR2</w:t>
      </w:r>
    </w:p>
    <w:p w14:paraId="4FA62699" w14:textId="77777777" w:rsidR="006E2C9F" w:rsidRPr="006E2C9F" w:rsidRDefault="006E2C9F" w:rsidP="00004ACF">
      <w:pPr>
        <w:pStyle w:val="ListParagraph"/>
        <w:numPr>
          <w:ilvl w:val="0"/>
          <w:numId w:val="15"/>
        </w:numPr>
        <w:overflowPunct/>
        <w:spacing w:after="13"/>
        <w:jc w:val="left"/>
        <w:textAlignment w:val="auto"/>
        <w:rPr>
          <w:rFonts w:cs="Arial"/>
          <w:b/>
          <w:bCs/>
          <w:color w:val="000000"/>
          <w:lang w:val="en-US" w:eastAsia="en-US"/>
        </w:rPr>
      </w:pPr>
      <w:r w:rsidRPr="006E2C9F">
        <w:rPr>
          <w:rFonts w:cs="Arial"/>
          <w:b/>
          <w:bCs/>
        </w:rPr>
        <w:t>Intra_F_Inter_C_FR1 and Intra_F_Inter_C_FR2</w:t>
      </w:r>
    </w:p>
    <w:p w14:paraId="3423AEAC" w14:textId="77777777" w:rsidR="006E2C9F" w:rsidRPr="006E2C9F" w:rsidRDefault="006E2C9F" w:rsidP="00004ACF">
      <w:pPr>
        <w:pStyle w:val="ListParagraph"/>
        <w:numPr>
          <w:ilvl w:val="0"/>
          <w:numId w:val="15"/>
        </w:numPr>
        <w:overflowPunct/>
        <w:spacing w:after="13"/>
        <w:jc w:val="left"/>
        <w:textAlignment w:val="auto"/>
        <w:rPr>
          <w:rFonts w:cs="Arial"/>
          <w:b/>
          <w:bCs/>
          <w:color w:val="000000"/>
          <w:lang w:val="en-US" w:eastAsia="en-US"/>
        </w:rPr>
      </w:pPr>
      <w:r w:rsidRPr="006E2C9F">
        <w:rPr>
          <w:rFonts w:cs="Arial"/>
          <w:b/>
          <w:bCs/>
        </w:rPr>
        <w:t>Inter_F_C_FR1</w:t>
      </w:r>
    </w:p>
    <w:p w14:paraId="159BDA1D" w14:textId="77777777" w:rsidR="006E2C9F" w:rsidRPr="00A440E4" w:rsidRDefault="006E2C9F" w:rsidP="00004ACF">
      <w:pPr>
        <w:tabs>
          <w:tab w:val="left" w:pos="0"/>
        </w:tabs>
        <w:jc w:val="left"/>
        <w:rPr>
          <w:rFonts w:cs="Arial"/>
        </w:rPr>
      </w:pPr>
    </w:p>
    <w:p w14:paraId="2274D5E6" w14:textId="77777777" w:rsidR="0023195D" w:rsidRPr="00A440E4" w:rsidRDefault="0023195D" w:rsidP="00004ACF">
      <w:pPr>
        <w:pStyle w:val="Heading1"/>
      </w:pPr>
      <w:r w:rsidRPr="00A440E4">
        <w:t xml:space="preserve">5. </w:t>
      </w:r>
      <w:bookmarkStart w:id="1" w:name="_Hlk162962157"/>
      <w:r w:rsidRPr="00A440E4">
        <w:t>References</w:t>
      </w:r>
    </w:p>
    <w:p w14:paraId="2274D5E7" w14:textId="106B9A09" w:rsidR="003D576C" w:rsidRDefault="0023195D" w:rsidP="00004ACF">
      <w:pPr>
        <w:ind w:left="567" w:hanging="567"/>
        <w:jc w:val="left"/>
        <w:rPr>
          <w:rFonts w:cs="Arial"/>
        </w:rPr>
      </w:pPr>
      <w:r w:rsidRPr="00A440E4">
        <w:rPr>
          <w:rFonts w:cs="Arial"/>
        </w:rPr>
        <w:t>[1]</w:t>
      </w:r>
      <w:r w:rsidRPr="00A440E4">
        <w:rPr>
          <w:rFonts w:cs="Arial"/>
        </w:rPr>
        <w:tab/>
      </w:r>
      <w:bookmarkStart w:id="2" w:name="_Hlk162962146"/>
      <w:r w:rsidR="003D576C">
        <w:rPr>
          <w:rFonts w:cs="Arial"/>
        </w:rPr>
        <w:t>RAN2-125bis Chairman Notes, Changsha, China, April 2024</w:t>
      </w:r>
      <w:r w:rsidR="00514DE2">
        <w:rPr>
          <w:rFonts w:cs="Arial"/>
        </w:rPr>
        <w:t>.</w:t>
      </w:r>
    </w:p>
    <w:p w14:paraId="4D689FB2" w14:textId="6D7EA5E2" w:rsidR="00514DE2" w:rsidRDefault="00514DE2" w:rsidP="00004ACF">
      <w:pPr>
        <w:ind w:left="567" w:hanging="567"/>
        <w:jc w:val="left"/>
        <w:rPr>
          <w:rFonts w:cs="Arial"/>
        </w:rPr>
      </w:pPr>
      <w:r>
        <w:rPr>
          <w:rFonts w:cs="Arial"/>
        </w:rPr>
        <w:t>[2]</w:t>
      </w:r>
      <w:r>
        <w:rPr>
          <w:rFonts w:cs="Arial"/>
        </w:rPr>
        <w:tab/>
      </w:r>
      <w:r>
        <w:t xml:space="preserve">R2-2404955, </w:t>
      </w:r>
      <w:r w:rsidRPr="00514DE2">
        <w:t>Summary of [POST125bis][021][AIML mobility ] Simulation assumptions and methodology</w:t>
      </w:r>
      <w:r>
        <w:t xml:space="preserve">, OPPO, </w:t>
      </w:r>
      <w:r w:rsidR="002F4B82">
        <w:t xml:space="preserve">RAN2-126, </w:t>
      </w:r>
      <w:r>
        <w:t>Fukuoka, Japan, May 2024.</w:t>
      </w:r>
    </w:p>
    <w:bookmarkEnd w:id="1"/>
    <w:bookmarkEnd w:id="2"/>
    <w:p w14:paraId="2274D5E8" w14:textId="190F7923" w:rsidR="0023195D" w:rsidRPr="00A440E4" w:rsidRDefault="0023195D" w:rsidP="00004ACF">
      <w:pPr>
        <w:ind w:left="567" w:hanging="567"/>
        <w:jc w:val="left"/>
        <w:rPr>
          <w:rFonts w:cs="Arial"/>
        </w:rPr>
      </w:pPr>
    </w:p>
    <w:sectPr w:rsidR="0023195D" w:rsidRPr="00A440E4" w:rsidSect="00014E14">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4D5EF" w14:textId="77777777" w:rsidR="00014E14" w:rsidRDefault="00014E14">
      <w:r>
        <w:separator/>
      </w:r>
    </w:p>
  </w:endnote>
  <w:endnote w:type="continuationSeparator" w:id="0">
    <w:p w14:paraId="2274D5F0" w14:textId="77777777" w:rsidR="00014E14" w:rsidRDefault="00014E14">
      <w:r>
        <w:continuationSeparator/>
      </w:r>
    </w:p>
  </w:endnote>
  <w:endnote w:type="continuationNotice" w:id="1">
    <w:p w14:paraId="2274D5F1" w14:textId="77777777" w:rsidR="00014E14" w:rsidRDefault="00014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msungOne">
    <w:altName w:val="Calibri"/>
    <w:panose1 w:val="00000000000000000000"/>
    <w:charset w:val="00"/>
    <w:family w:val="swiss"/>
    <w:notTrueType/>
    <w:pitch w:val="default"/>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D5F2"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4D5EC" w14:textId="77777777" w:rsidR="00014E14" w:rsidRDefault="00014E14">
      <w:r>
        <w:separator/>
      </w:r>
    </w:p>
  </w:footnote>
  <w:footnote w:type="continuationSeparator" w:id="0">
    <w:p w14:paraId="2274D5ED" w14:textId="77777777" w:rsidR="00014E14" w:rsidRDefault="00014E14">
      <w:r>
        <w:continuationSeparator/>
      </w:r>
    </w:p>
  </w:footnote>
  <w:footnote w:type="continuationNotice" w:id="1">
    <w:p w14:paraId="2274D5EE" w14:textId="77777777" w:rsidR="00014E14" w:rsidRDefault="00014E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54714"/>
    <w:multiLevelType w:val="hybridMultilevel"/>
    <w:tmpl w:val="442CC5B4"/>
    <w:lvl w:ilvl="0" w:tplc="07EE9840">
      <w:start w:val="1"/>
      <w:numFmt w:val="decimal"/>
      <w:lvlText w:val="%1"/>
      <w:lvlJc w:val="left"/>
      <w:pPr>
        <w:ind w:left="939" w:hanging="37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169752E"/>
    <w:multiLevelType w:val="hybridMultilevel"/>
    <w:tmpl w:val="82849170"/>
    <w:lvl w:ilvl="0" w:tplc="9C340F3A">
      <w:start w:val="1"/>
      <w:numFmt w:val="lowerLetter"/>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AE65908"/>
    <w:multiLevelType w:val="hybridMultilevel"/>
    <w:tmpl w:val="071ABCE8"/>
    <w:lvl w:ilvl="0" w:tplc="E07A22B4">
      <w:start w:val="1"/>
      <w:numFmt w:val="bullet"/>
      <w:lvlText w:val=""/>
      <w:lvlJc w:val="left"/>
      <w:pPr>
        <w:ind w:left="720" w:hanging="360"/>
      </w:pPr>
      <w:rPr>
        <w:rFonts w:ascii="Symbol" w:eastAsia="Times New Roman" w:hAnsi="Symbol" w:cs="SamsungOn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1A2AF7"/>
    <w:multiLevelType w:val="hybridMultilevel"/>
    <w:tmpl w:val="1DACB3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794623"/>
    <w:multiLevelType w:val="hybridMultilevel"/>
    <w:tmpl w:val="82849170"/>
    <w:lvl w:ilvl="0" w:tplc="FFFFFFFF">
      <w:start w:val="1"/>
      <w:numFmt w:val="lowerLetter"/>
      <w:lvlText w:val="%1)"/>
      <w:lvlJc w:val="left"/>
      <w:pPr>
        <w:ind w:left="1530" w:hanging="360"/>
      </w:pPr>
      <w:rPr>
        <w:rFonts w:ascii="Arial" w:hAnsi="Arial" w:cs="Times New Roman" w:hint="default"/>
        <w:color w:val="auto"/>
        <w:sz w:val="20"/>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14" w15:restartNumberingAfterBreak="0">
    <w:nsid w:val="7EA26C81"/>
    <w:multiLevelType w:val="hybridMultilevel"/>
    <w:tmpl w:val="82849170"/>
    <w:lvl w:ilvl="0" w:tplc="FFFFFFFF">
      <w:start w:val="1"/>
      <w:numFmt w:val="lowerLetter"/>
      <w:lvlText w:val="%1)"/>
      <w:lvlJc w:val="left"/>
      <w:pPr>
        <w:ind w:left="1530" w:hanging="360"/>
      </w:pPr>
      <w:rPr>
        <w:rFonts w:ascii="Arial" w:hAnsi="Arial" w:cs="Times New Roman" w:hint="default"/>
        <w:color w:val="auto"/>
        <w:sz w:val="20"/>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num w:numId="1" w16cid:durableId="1837725559">
    <w:abstractNumId w:val="5"/>
  </w:num>
  <w:num w:numId="2" w16cid:durableId="1623533150">
    <w:abstractNumId w:val="4"/>
  </w:num>
  <w:num w:numId="3" w16cid:durableId="218790129">
    <w:abstractNumId w:val="2"/>
  </w:num>
  <w:num w:numId="4" w16cid:durableId="80104728">
    <w:abstractNumId w:val="7"/>
  </w:num>
  <w:num w:numId="5" w16cid:durableId="1252665787">
    <w:abstractNumId w:val="3"/>
  </w:num>
  <w:num w:numId="6" w16cid:durableId="360790709">
    <w:abstractNumId w:val="12"/>
  </w:num>
  <w:num w:numId="7" w16cid:durableId="2078891448">
    <w:abstractNumId w:val="6"/>
  </w:num>
  <w:num w:numId="8" w16cid:durableId="886262460">
    <w:abstractNumId w:val="11"/>
  </w:num>
  <w:num w:numId="9" w16cid:durableId="74867856">
    <w:abstractNumId w:val="10"/>
  </w:num>
  <w:num w:numId="10" w16cid:durableId="487330779">
    <w:abstractNumId w:val="9"/>
  </w:num>
  <w:num w:numId="11" w16cid:durableId="1647778385">
    <w:abstractNumId w:val="0"/>
  </w:num>
  <w:num w:numId="12" w16cid:durableId="1338849002">
    <w:abstractNumId w:val="8"/>
  </w:num>
  <w:num w:numId="13" w16cid:durableId="1942759788">
    <w:abstractNumId w:val="1"/>
  </w:num>
  <w:num w:numId="14" w16cid:durableId="1904101480">
    <w:abstractNumId w:val="13"/>
  </w:num>
  <w:num w:numId="15" w16cid:durableId="177000814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A37"/>
    <w:rsid w:val="00002FD2"/>
    <w:rsid w:val="00003590"/>
    <w:rsid w:val="00003A31"/>
    <w:rsid w:val="00003AC5"/>
    <w:rsid w:val="00003C71"/>
    <w:rsid w:val="00004034"/>
    <w:rsid w:val="0000469E"/>
    <w:rsid w:val="00004824"/>
    <w:rsid w:val="00004ACF"/>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4E14"/>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E89"/>
    <w:rsid w:val="00023122"/>
    <w:rsid w:val="00023542"/>
    <w:rsid w:val="0002377C"/>
    <w:rsid w:val="00024A80"/>
    <w:rsid w:val="00024D28"/>
    <w:rsid w:val="00025137"/>
    <w:rsid w:val="0002564D"/>
    <w:rsid w:val="0002592B"/>
    <w:rsid w:val="00025ECA"/>
    <w:rsid w:val="00026874"/>
    <w:rsid w:val="00026E7E"/>
    <w:rsid w:val="00026F6C"/>
    <w:rsid w:val="00027147"/>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639"/>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58"/>
    <w:rsid w:val="00054FCD"/>
    <w:rsid w:val="000550F2"/>
    <w:rsid w:val="00055143"/>
    <w:rsid w:val="000554B4"/>
    <w:rsid w:val="0005606A"/>
    <w:rsid w:val="000560CC"/>
    <w:rsid w:val="00056115"/>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54F"/>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3A8F"/>
    <w:rsid w:val="000B43A5"/>
    <w:rsid w:val="000B4AB9"/>
    <w:rsid w:val="000B4DAA"/>
    <w:rsid w:val="000B58C3"/>
    <w:rsid w:val="000B592A"/>
    <w:rsid w:val="000B5BEA"/>
    <w:rsid w:val="000B5FA0"/>
    <w:rsid w:val="000B5FFD"/>
    <w:rsid w:val="000B61E9"/>
    <w:rsid w:val="000B6600"/>
    <w:rsid w:val="000B6AB1"/>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46E6"/>
    <w:rsid w:val="000D4797"/>
    <w:rsid w:val="000D5023"/>
    <w:rsid w:val="000D630B"/>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2D85"/>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947"/>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BC1"/>
    <w:rsid w:val="001630D1"/>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3C2"/>
    <w:rsid w:val="001844C5"/>
    <w:rsid w:val="00184527"/>
    <w:rsid w:val="001853C2"/>
    <w:rsid w:val="00185817"/>
    <w:rsid w:val="00185ACA"/>
    <w:rsid w:val="00185F8C"/>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627"/>
    <w:rsid w:val="001A38E0"/>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372"/>
    <w:rsid w:val="001C6460"/>
    <w:rsid w:val="001C6CCD"/>
    <w:rsid w:val="001C6D19"/>
    <w:rsid w:val="001C780D"/>
    <w:rsid w:val="001C7B29"/>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997"/>
    <w:rsid w:val="00225C54"/>
    <w:rsid w:val="00225E39"/>
    <w:rsid w:val="00225FFF"/>
    <w:rsid w:val="00226B7E"/>
    <w:rsid w:val="00226D9D"/>
    <w:rsid w:val="00226DF0"/>
    <w:rsid w:val="00227334"/>
    <w:rsid w:val="002273AD"/>
    <w:rsid w:val="0022752E"/>
    <w:rsid w:val="002303C1"/>
    <w:rsid w:val="00230765"/>
    <w:rsid w:val="00230CCE"/>
    <w:rsid w:val="00231169"/>
    <w:rsid w:val="0023132B"/>
    <w:rsid w:val="0023195D"/>
    <w:rsid w:val="002319E4"/>
    <w:rsid w:val="00231A2F"/>
    <w:rsid w:val="002323A3"/>
    <w:rsid w:val="0023274F"/>
    <w:rsid w:val="00233795"/>
    <w:rsid w:val="0023392F"/>
    <w:rsid w:val="002348C6"/>
    <w:rsid w:val="00234EA0"/>
    <w:rsid w:val="00235216"/>
    <w:rsid w:val="002354A6"/>
    <w:rsid w:val="00235632"/>
    <w:rsid w:val="0023563F"/>
    <w:rsid w:val="00235872"/>
    <w:rsid w:val="00236E0C"/>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7247"/>
    <w:rsid w:val="00257543"/>
    <w:rsid w:val="002577DB"/>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053"/>
    <w:rsid w:val="00290646"/>
    <w:rsid w:val="002907B5"/>
    <w:rsid w:val="00291B67"/>
    <w:rsid w:val="00291CB7"/>
    <w:rsid w:val="00291DEB"/>
    <w:rsid w:val="00292C22"/>
    <w:rsid w:val="00292C3F"/>
    <w:rsid w:val="00292EB7"/>
    <w:rsid w:val="0029318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DD1"/>
    <w:rsid w:val="002A1F31"/>
    <w:rsid w:val="002A2869"/>
    <w:rsid w:val="002A3718"/>
    <w:rsid w:val="002A386F"/>
    <w:rsid w:val="002A3E95"/>
    <w:rsid w:val="002A427B"/>
    <w:rsid w:val="002A4702"/>
    <w:rsid w:val="002A470B"/>
    <w:rsid w:val="002A4D8D"/>
    <w:rsid w:val="002A514E"/>
    <w:rsid w:val="002A55A9"/>
    <w:rsid w:val="002A6F1D"/>
    <w:rsid w:val="002A6F99"/>
    <w:rsid w:val="002A7578"/>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573E"/>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686"/>
    <w:rsid w:val="002D2F20"/>
    <w:rsid w:val="002D2F80"/>
    <w:rsid w:val="002D2FC7"/>
    <w:rsid w:val="002D34B2"/>
    <w:rsid w:val="002D3D9B"/>
    <w:rsid w:val="002D476C"/>
    <w:rsid w:val="002D4ED7"/>
    <w:rsid w:val="002D5391"/>
    <w:rsid w:val="002D6209"/>
    <w:rsid w:val="002D649D"/>
    <w:rsid w:val="002D66E9"/>
    <w:rsid w:val="002D6863"/>
    <w:rsid w:val="002D6C62"/>
    <w:rsid w:val="002D6D9D"/>
    <w:rsid w:val="002D6E38"/>
    <w:rsid w:val="002D70B9"/>
    <w:rsid w:val="002D7637"/>
    <w:rsid w:val="002D7973"/>
    <w:rsid w:val="002E0F5F"/>
    <w:rsid w:val="002E17F2"/>
    <w:rsid w:val="002E1817"/>
    <w:rsid w:val="002E1E2C"/>
    <w:rsid w:val="002E2BBE"/>
    <w:rsid w:val="002E303B"/>
    <w:rsid w:val="002E350E"/>
    <w:rsid w:val="002E3E25"/>
    <w:rsid w:val="002E40ED"/>
    <w:rsid w:val="002E4310"/>
    <w:rsid w:val="002E4999"/>
    <w:rsid w:val="002E4A87"/>
    <w:rsid w:val="002E4EE6"/>
    <w:rsid w:val="002E4F9F"/>
    <w:rsid w:val="002E5122"/>
    <w:rsid w:val="002E53D3"/>
    <w:rsid w:val="002E559C"/>
    <w:rsid w:val="002E5712"/>
    <w:rsid w:val="002E5E29"/>
    <w:rsid w:val="002E605C"/>
    <w:rsid w:val="002E6557"/>
    <w:rsid w:val="002E6727"/>
    <w:rsid w:val="002E73FF"/>
    <w:rsid w:val="002E7CAE"/>
    <w:rsid w:val="002F04D5"/>
    <w:rsid w:val="002F0BDA"/>
    <w:rsid w:val="002F1842"/>
    <w:rsid w:val="002F1B0B"/>
    <w:rsid w:val="002F1C10"/>
    <w:rsid w:val="002F22A1"/>
    <w:rsid w:val="002F24B2"/>
    <w:rsid w:val="002F2771"/>
    <w:rsid w:val="002F27FA"/>
    <w:rsid w:val="002F37A9"/>
    <w:rsid w:val="002F39FA"/>
    <w:rsid w:val="002F3DD2"/>
    <w:rsid w:val="002F4B82"/>
    <w:rsid w:val="002F5368"/>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10A"/>
    <w:rsid w:val="003132C4"/>
    <w:rsid w:val="00313C85"/>
    <w:rsid w:val="00313FD6"/>
    <w:rsid w:val="003142C0"/>
    <w:rsid w:val="003143BD"/>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4CC"/>
    <w:rsid w:val="00322C9F"/>
    <w:rsid w:val="003231B8"/>
    <w:rsid w:val="003238E8"/>
    <w:rsid w:val="003242A5"/>
    <w:rsid w:val="00324566"/>
    <w:rsid w:val="00324D23"/>
    <w:rsid w:val="00325304"/>
    <w:rsid w:val="003253F2"/>
    <w:rsid w:val="00325E62"/>
    <w:rsid w:val="00326312"/>
    <w:rsid w:val="003263A3"/>
    <w:rsid w:val="00327016"/>
    <w:rsid w:val="003274C1"/>
    <w:rsid w:val="00327756"/>
    <w:rsid w:val="00327DC8"/>
    <w:rsid w:val="00330B2A"/>
    <w:rsid w:val="00331751"/>
    <w:rsid w:val="003318F1"/>
    <w:rsid w:val="00331D40"/>
    <w:rsid w:val="00331EDC"/>
    <w:rsid w:val="00331EF6"/>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52E"/>
    <w:rsid w:val="003459ED"/>
    <w:rsid w:val="00345B08"/>
    <w:rsid w:val="00345E6E"/>
    <w:rsid w:val="0034601B"/>
    <w:rsid w:val="003461B3"/>
    <w:rsid w:val="00346587"/>
    <w:rsid w:val="003466E2"/>
    <w:rsid w:val="00346D29"/>
    <w:rsid w:val="00346DB5"/>
    <w:rsid w:val="00346E67"/>
    <w:rsid w:val="0034766C"/>
    <w:rsid w:val="003477B1"/>
    <w:rsid w:val="0034783A"/>
    <w:rsid w:val="00347B42"/>
    <w:rsid w:val="003500BF"/>
    <w:rsid w:val="0035069C"/>
    <w:rsid w:val="00350CC2"/>
    <w:rsid w:val="00351496"/>
    <w:rsid w:val="0035246D"/>
    <w:rsid w:val="00352536"/>
    <w:rsid w:val="003531C4"/>
    <w:rsid w:val="00354D2C"/>
    <w:rsid w:val="00355896"/>
    <w:rsid w:val="0035598B"/>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42E"/>
    <w:rsid w:val="0036348B"/>
    <w:rsid w:val="00363524"/>
    <w:rsid w:val="00363796"/>
    <w:rsid w:val="003639A9"/>
    <w:rsid w:val="0036412D"/>
    <w:rsid w:val="00364998"/>
    <w:rsid w:val="00364D87"/>
    <w:rsid w:val="00364D89"/>
    <w:rsid w:val="00365452"/>
    <w:rsid w:val="00365782"/>
    <w:rsid w:val="003670F9"/>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004"/>
    <w:rsid w:val="003B159C"/>
    <w:rsid w:val="003B174E"/>
    <w:rsid w:val="003B1F19"/>
    <w:rsid w:val="003B1F86"/>
    <w:rsid w:val="003B2DF3"/>
    <w:rsid w:val="003B369F"/>
    <w:rsid w:val="003B36A3"/>
    <w:rsid w:val="003B3D34"/>
    <w:rsid w:val="003B422E"/>
    <w:rsid w:val="003B47D4"/>
    <w:rsid w:val="003B4C1A"/>
    <w:rsid w:val="003B52A6"/>
    <w:rsid w:val="003B54EB"/>
    <w:rsid w:val="003B5A55"/>
    <w:rsid w:val="003B5AAF"/>
    <w:rsid w:val="003B5F13"/>
    <w:rsid w:val="003B6BE5"/>
    <w:rsid w:val="003B6CC3"/>
    <w:rsid w:val="003B6D41"/>
    <w:rsid w:val="003B6E5D"/>
    <w:rsid w:val="003B7271"/>
    <w:rsid w:val="003B7FE5"/>
    <w:rsid w:val="003C06C9"/>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501"/>
    <w:rsid w:val="003D1F51"/>
    <w:rsid w:val="003D2478"/>
    <w:rsid w:val="003D24C6"/>
    <w:rsid w:val="003D29D9"/>
    <w:rsid w:val="003D2A61"/>
    <w:rsid w:val="003D2A72"/>
    <w:rsid w:val="003D2ABC"/>
    <w:rsid w:val="003D32BF"/>
    <w:rsid w:val="003D3492"/>
    <w:rsid w:val="003D3C45"/>
    <w:rsid w:val="003D4D62"/>
    <w:rsid w:val="003D55D0"/>
    <w:rsid w:val="003D576C"/>
    <w:rsid w:val="003D5B1B"/>
    <w:rsid w:val="003D5B1F"/>
    <w:rsid w:val="003D5E9E"/>
    <w:rsid w:val="003D5EE6"/>
    <w:rsid w:val="003D6859"/>
    <w:rsid w:val="003D6D35"/>
    <w:rsid w:val="003D77A3"/>
    <w:rsid w:val="003D79B4"/>
    <w:rsid w:val="003E0957"/>
    <w:rsid w:val="003E09C9"/>
    <w:rsid w:val="003E0B88"/>
    <w:rsid w:val="003E15FA"/>
    <w:rsid w:val="003E1823"/>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69B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5A6"/>
    <w:rsid w:val="004210E3"/>
    <w:rsid w:val="00421105"/>
    <w:rsid w:val="00421445"/>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ED0"/>
    <w:rsid w:val="00436F43"/>
    <w:rsid w:val="004371C7"/>
    <w:rsid w:val="00437447"/>
    <w:rsid w:val="0043788D"/>
    <w:rsid w:val="00437A0C"/>
    <w:rsid w:val="00437F73"/>
    <w:rsid w:val="00441A92"/>
    <w:rsid w:val="00441CE3"/>
    <w:rsid w:val="00441EDA"/>
    <w:rsid w:val="0044216B"/>
    <w:rsid w:val="004422BE"/>
    <w:rsid w:val="00442959"/>
    <w:rsid w:val="00442FC8"/>
    <w:rsid w:val="004438AC"/>
    <w:rsid w:val="00443B5A"/>
    <w:rsid w:val="00443D65"/>
    <w:rsid w:val="0044448F"/>
    <w:rsid w:val="00444F56"/>
    <w:rsid w:val="00445712"/>
    <w:rsid w:val="0044599C"/>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1F7C"/>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722F"/>
    <w:rsid w:val="00487464"/>
    <w:rsid w:val="00490781"/>
    <w:rsid w:val="00490DAD"/>
    <w:rsid w:val="00490FD4"/>
    <w:rsid w:val="00491C77"/>
    <w:rsid w:val="00491EB7"/>
    <w:rsid w:val="0049218E"/>
    <w:rsid w:val="004922EF"/>
    <w:rsid w:val="00492BC5"/>
    <w:rsid w:val="00492D49"/>
    <w:rsid w:val="00492D84"/>
    <w:rsid w:val="0049322F"/>
    <w:rsid w:val="00493300"/>
    <w:rsid w:val="004938F1"/>
    <w:rsid w:val="00493E33"/>
    <w:rsid w:val="0049478E"/>
    <w:rsid w:val="00494921"/>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59"/>
    <w:rsid w:val="004A7892"/>
    <w:rsid w:val="004B01C4"/>
    <w:rsid w:val="004B06EF"/>
    <w:rsid w:val="004B070C"/>
    <w:rsid w:val="004B07FF"/>
    <w:rsid w:val="004B084E"/>
    <w:rsid w:val="004B0AE0"/>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8B9"/>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877"/>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AAD"/>
    <w:rsid w:val="004F4B9B"/>
    <w:rsid w:val="004F4DA3"/>
    <w:rsid w:val="004F52C3"/>
    <w:rsid w:val="004F545E"/>
    <w:rsid w:val="004F54A0"/>
    <w:rsid w:val="004F5FD0"/>
    <w:rsid w:val="004F6196"/>
    <w:rsid w:val="004F6A37"/>
    <w:rsid w:val="004F6A98"/>
    <w:rsid w:val="004F6C7F"/>
    <w:rsid w:val="004F76BB"/>
    <w:rsid w:val="0050056D"/>
    <w:rsid w:val="00500A38"/>
    <w:rsid w:val="00500FFC"/>
    <w:rsid w:val="00501725"/>
    <w:rsid w:val="0050187C"/>
    <w:rsid w:val="00501F1C"/>
    <w:rsid w:val="0050226B"/>
    <w:rsid w:val="00502BAB"/>
    <w:rsid w:val="00502F00"/>
    <w:rsid w:val="00504265"/>
    <w:rsid w:val="005044D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4DE2"/>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27CE"/>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72F"/>
    <w:rsid w:val="00565BB8"/>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31E5"/>
    <w:rsid w:val="0057386B"/>
    <w:rsid w:val="00573E1A"/>
    <w:rsid w:val="0057494E"/>
    <w:rsid w:val="00574CEF"/>
    <w:rsid w:val="0057565C"/>
    <w:rsid w:val="00575AA3"/>
    <w:rsid w:val="00575CCD"/>
    <w:rsid w:val="00575EF0"/>
    <w:rsid w:val="00576B24"/>
    <w:rsid w:val="00577413"/>
    <w:rsid w:val="00577D45"/>
    <w:rsid w:val="005808E4"/>
    <w:rsid w:val="005809A8"/>
    <w:rsid w:val="00580CBD"/>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ADE"/>
    <w:rsid w:val="005A6BC2"/>
    <w:rsid w:val="005A6DCC"/>
    <w:rsid w:val="005A6DD5"/>
    <w:rsid w:val="005B0638"/>
    <w:rsid w:val="005B0D0E"/>
    <w:rsid w:val="005B0FDD"/>
    <w:rsid w:val="005B1142"/>
    <w:rsid w:val="005B145B"/>
    <w:rsid w:val="005B1A6A"/>
    <w:rsid w:val="005B2420"/>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BC9"/>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552"/>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18C"/>
    <w:rsid w:val="005F62BA"/>
    <w:rsid w:val="005F6970"/>
    <w:rsid w:val="005F70BD"/>
    <w:rsid w:val="005F7889"/>
    <w:rsid w:val="0060014E"/>
    <w:rsid w:val="00600261"/>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9D6"/>
    <w:rsid w:val="00606595"/>
    <w:rsid w:val="0060681E"/>
    <w:rsid w:val="0060789A"/>
    <w:rsid w:val="00607A9A"/>
    <w:rsid w:val="00610923"/>
    <w:rsid w:val="00610A59"/>
    <w:rsid w:val="00611224"/>
    <w:rsid w:val="00611754"/>
    <w:rsid w:val="00611B83"/>
    <w:rsid w:val="00612156"/>
    <w:rsid w:val="006121AF"/>
    <w:rsid w:val="0061262E"/>
    <w:rsid w:val="0061297E"/>
    <w:rsid w:val="006129B4"/>
    <w:rsid w:val="00613257"/>
    <w:rsid w:val="00613382"/>
    <w:rsid w:val="006140D6"/>
    <w:rsid w:val="0061434D"/>
    <w:rsid w:val="006148DD"/>
    <w:rsid w:val="00614FA2"/>
    <w:rsid w:val="006151A4"/>
    <w:rsid w:val="00615B56"/>
    <w:rsid w:val="00616101"/>
    <w:rsid w:val="00616273"/>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46"/>
    <w:rsid w:val="00625D20"/>
    <w:rsid w:val="00625EF5"/>
    <w:rsid w:val="006262E8"/>
    <w:rsid w:val="00626451"/>
    <w:rsid w:val="006265D5"/>
    <w:rsid w:val="00626A71"/>
    <w:rsid w:val="006275F0"/>
    <w:rsid w:val="00627D88"/>
    <w:rsid w:val="00630001"/>
    <w:rsid w:val="006300B5"/>
    <w:rsid w:val="0063082B"/>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287"/>
    <w:rsid w:val="00645816"/>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1EF5"/>
    <w:rsid w:val="00652466"/>
    <w:rsid w:val="00652754"/>
    <w:rsid w:val="00652963"/>
    <w:rsid w:val="006529C3"/>
    <w:rsid w:val="0065357E"/>
    <w:rsid w:val="006545DF"/>
    <w:rsid w:val="0065471D"/>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AFC"/>
    <w:rsid w:val="006632DD"/>
    <w:rsid w:val="006634E6"/>
    <w:rsid w:val="00663838"/>
    <w:rsid w:val="00663F91"/>
    <w:rsid w:val="00664A22"/>
    <w:rsid w:val="006653D6"/>
    <w:rsid w:val="006654B8"/>
    <w:rsid w:val="006655EE"/>
    <w:rsid w:val="0066568F"/>
    <w:rsid w:val="00667EE7"/>
    <w:rsid w:val="0067030E"/>
    <w:rsid w:val="00670922"/>
    <w:rsid w:val="00670AB3"/>
    <w:rsid w:val="00670B7B"/>
    <w:rsid w:val="00670B9A"/>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1F5E"/>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FC2"/>
    <w:rsid w:val="00696053"/>
    <w:rsid w:val="0069630D"/>
    <w:rsid w:val="006968B5"/>
    <w:rsid w:val="00696949"/>
    <w:rsid w:val="00696B12"/>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0D5E"/>
    <w:rsid w:val="006B1017"/>
    <w:rsid w:val="006B13FA"/>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20DE"/>
    <w:rsid w:val="006D2F02"/>
    <w:rsid w:val="006D3E9B"/>
    <w:rsid w:val="006D4362"/>
    <w:rsid w:val="006D454C"/>
    <w:rsid w:val="006D460C"/>
    <w:rsid w:val="006D46C0"/>
    <w:rsid w:val="006D4F16"/>
    <w:rsid w:val="006D5620"/>
    <w:rsid w:val="006D5931"/>
    <w:rsid w:val="006D5B39"/>
    <w:rsid w:val="006D5EE7"/>
    <w:rsid w:val="006D67A5"/>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9F"/>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B09"/>
    <w:rsid w:val="006F3CDE"/>
    <w:rsid w:val="006F49C5"/>
    <w:rsid w:val="006F4CFC"/>
    <w:rsid w:val="006F58D4"/>
    <w:rsid w:val="006F592A"/>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318C"/>
    <w:rsid w:val="00733A9F"/>
    <w:rsid w:val="00733DE0"/>
    <w:rsid w:val="00733E10"/>
    <w:rsid w:val="007346D0"/>
    <w:rsid w:val="007348B1"/>
    <w:rsid w:val="00734924"/>
    <w:rsid w:val="007350FB"/>
    <w:rsid w:val="00735AA4"/>
    <w:rsid w:val="00735E68"/>
    <w:rsid w:val="007362A6"/>
    <w:rsid w:val="0073680D"/>
    <w:rsid w:val="00736970"/>
    <w:rsid w:val="00736D7D"/>
    <w:rsid w:val="00736D91"/>
    <w:rsid w:val="007375CD"/>
    <w:rsid w:val="00740A1E"/>
    <w:rsid w:val="00740D49"/>
    <w:rsid w:val="00740E58"/>
    <w:rsid w:val="007415BB"/>
    <w:rsid w:val="00742E6C"/>
    <w:rsid w:val="00743D27"/>
    <w:rsid w:val="007441FB"/>
    <w:rsid w:val="007445A0"/>
    <w:rsid w:val="007448AF"/>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3831"/>
    <w:rsid w:val="007645E3"/>
    <w:rsid w:val="00764A93"/>
    <w:rsid w:val="00764E12"/>
    <w:rsid w:val="00765177"/>
    <w:rsid w:val="00765281"/>
    <w:rsid w:val="0076542C"/>
    <w:rsid w:val="00765873"/>
    <w:rsid w:val="007660E7"/>
    <w:rsid w:val="007663DA"/>
    <w:rsid w:val="00766949"/>
    <w:rsid w:val="00766BAD"/>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E3"/>
    <w:rsid w:val="007763B0"/>
    <w:rsid w:val="00776971"/>
    <w:rsid w:val="00776978"/>
    <w:rsid w:val="00776C23"/>
    <w:rsid w:val="00777346"/>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41"/>
    <w:rsid w:val="007B21C7"/>
    <w:rsid w:val="007B2340"/>
    <w:rsid w:val="007B2410"/>
    <w:rsid w:val="007B25B0"/>
    <w:rsid w:val="007B2985"/>
    <w:rsid w:val="007B3D2D"/>
    <w:rsid w:val="007B4088"/>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4F1"/>
    <w:rsid w:val="007C1D51"/>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37D4"/>
    <w:rsid w:val="0080392C"/>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B16"/>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930"/>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73C"/>
    <w:rsid w:val="00855EBD"/>
    <w:rsid w:val="008562F4"/>
    <w:rsid w:val="0085669C"/>
    <w:rsid w:val="00856911"/>
    <w:rsid w:val="00856941"/>
    <w:rsid w:val="00856BE9"/>
    <w:rsid w:val="00857418"/>
    <w:rsid w:val="008574C1"/>
    <w:rsid w:val="00857FB0"/>
    <w:rsid w:val="008604CC"/>
    <w:rsid w:val="00860EA5"/>
    <w:rsid w:val="00860FBE"/>
    <w:rsid w:val="008614C5"/>
    <w:rsid w:val="0086175A"/>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CE4"/>
    <w:rsid w:val="00867E96"/>
    <w:rsid w:val="008703D1"/>
    <w:rsid w:val="008706D4"/>
    <w:rsid w:val="00870DE3"/>
    <w:rsid w:val="00870DE8"/>
    <w:rsid w:val="00870F8A"/>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38F"/>
    <w:rsid w:val="008A0555"/>
    <w:rsid w:val="008A06EF"/>
    <w:rsid w:val="008A1126"/>
    <w:rsid w:val="008A21FF"/>
    <w:rsid w:val="008A226A"/>
    <w:rsid w:val="008A23A8"/>
    <w:rsid w:val="008A2A9B"/>
    <w:rsid w:val="008A2CE2"/>
    <w:rsid w:val="008A2FC8"/>
    <w:rsid w:val="008A30AC"/>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1CE"/>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43E"/>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C066F"/>
    <w:rsid w:val="008C08FA"/>
    <w:rsid w:val="008C0C99"/>
    <w:rsid w:val="008C0E23"/>
    <w:rsid w:val="008C0E7F"/>
    <w:rsid w:val="008C10CE"/>
    <w:rsid w:val="008C1752"/>
    <w:rsid w:val="008C1914"/>
    <w:rsid w:val="008C1D60"/>
    <w:rsid w:val="008C2017"/>
    <w:rsid w:val="008C2245"/>
    <w:rsid w:val="008C25A1"/>
    <w:rsid w:val="008C26B0"/>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8F"/>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E03A9"/>
    <w:rsid w:val="008E065E"/>
    <w:rsid w:val="008E0927"/>
    <w:rsid w:val="008E1163"/>
    <w:rsid w:val="008E11CA"/>
    <w:rsid w:val="008E11D3"/>
    <w:rsid w:val="008E1508"/>
    <w:rsid w:val="008E1909"/>
    <w:rsid w:val="008E1DDB"/>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A4C"/>
    <w:rsid w:val="008F6DBD"/>
    <w:rsid w:val="008F7468"/>
    <w:rsid w:val="008F7645"/>
    <w:rsid w:val="008F7A0C"/>
    <w:rsid w:val="00900214"/>
    <w:rsid w:val="0090021C"/>
    <w:rsid w:val="009006E2"/>
    <w:rsid w:val="009009C4"/>
    <w:rsid w:val="00900C4E"/>
    <w:rsid w:val="00900CD0"/>
    <w:rsid w:val="00901505"/>
    <w:rsid w:val="009018C9"/>
    <w:rsid w:val="00902350"/>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6C1"/>
    <w:rsid w:val="00910B7D"/>
    <w:rsid w:val="00911070"/>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BF2"/>
    <w:rsid w:val="00920E27"/>
    <w:rsid w:val="00921111"/>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67E"/>
    <w:rsid w:val="0093068D"/>
    <w:rsid w:val="00930A21"/>
    <w:rsid w:val="00931BD9"/>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94"/>
    <w:rsid w:val="009773DA"/>
    <w:rsid w:val="00977A7A"/>
    <w:rsid w:val="0098027B"/>
    <w:rsid w:val="00980477"/>
    <w:rsid w:val="009805C3"/>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1761"/>
    <w:rsid w:val="00991D6A"/>
    <w:rsid w:val="0099226A"/>
    <w:rsid w:val="009923FF"/>
    <w:rsid w:val="00992482"/>
    <w:rsid w:val="00992D7C"/>
    <w:rsid w:val="00992EA0"/>
    <w:rsid w:val="00993516"/>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011"/>
    <w:rsid w:val="009A3A20"/>
    <w:rsid w:val="009A3AE3"/>
    <w:rsid w:val="009A3DBF"/>
    <w:rsid w:val="009A462D"/>
    <w:rsid w:val="009A46C4"/>
    <w:rsid w:val="009A57A7"/>
    <w:rsid w:val="009A584B"/>
    <w:rsid w:val="009A59DA"/>
    <w:rsid w:val="009A5C39"/>
    <w:rsid w:val="009A5CBA"/>
    <w:rsid w:val="009A6154"/>
    <w:rsid w:val="009A6442"/>
    <w:rsid w:val="009A66E0"/>
    <w:rsid w:val="009A678F"/>
    <w:rsid w:val="009A6C2C"/>
    <w:rsid w:val="009A6DF3"/>
    <w:rsid w:val="009A7022"/>
    <w:rsid w:val="009A7349"/>
    <w:rsid w:val="009A746A"/>
    <w:rsid w:val="009A74E9"/>
    <w:rsid w:val="009A79E5"/>
    <w:rsid w:val="009B0419"/>
    <w:rsid w:val="009B0D6F"/>
    <w:rsid w:val="009B1207"/>
    <w:rsid w:val="009B1AEB"/>
    <w:rsid w:val="009B1B39"/>
    <w:rsid w:val="009B1F30"/>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DA9"/>
    <w:rsid w:val="009C0F28"/>
    <w:rsid w:val="009C0FAC"/>
    <w:rsid w:val="009C13A9"/>
    <w:rsid w:val="009C1568"/>
    <w:rsid w:val="009C15FA"/>
    <w:rsid w:val="009C1646"/>
    <w:rsid w:val="009C1C90"/>
    <w:rsid w:val="009C22CA"/>
    <w:rsid w:val="009C2588"/>
    <w:rsid w:val="009C2602"/>
    <w:rsid w:val="009C2A9A"/>
    <w:rsid w:val="009C2AD9"/>
    <w:rsid w:val="009C349B"/>
    <w:rsid w:val="009C3607"/>
    <w:rsid w:val="009C3A02"/>
    <w:rsid w:val="009C3E8B"/>
    <w:rsid w:val="009C403E"/>
    <w:rsid w:val="009C40B5"/>
    <w:rsid w:val="009C4FA8"/>
    <w:rsid w:val="009C5727"/>
    <w:rsid w:val="009C5FCB"/>
    <w:rsid w:val="009C613F"/>
    <w:rsid w:val="009C72F7"/>
    <w:rsid w:val="009C7FC4"/>
    <w:rsid w:val="009D03E6"/>
    <w:rsid w:val="009D0FC2"/>
    <w:rsid w:val="009D114D"/>
    <w:rsid w:val="009D11B2"/>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E035B"/>
    <w:rsid w:val="009E068F"/>
    <w:rsid w:val="009E14E0"/>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6253"/>
    <w:rsid w:val="00A164C1"/>
    <w:rsid w:val="00A167DF"/>
    <w:rsid w:val="00A16D93"/>
    <w:rsid w:val="00A170F2"/>
    <w:rsid w:val="00A1761B"/>
    <w:rsid w:val="00A17630"/>
    <w:rsid w:val="00A17D9F"/>
    <w:rsid w:val="00A17F63"/>
    <w:rsid w:val="00A20646"/>
    <w:rsid w:val="00A20945"/>
    <w:rsid w:val="00A20ED2"/>
    <w:rsid w:val="00A2158F"/>
    <w:rsid w:val="00A2193B"/>
    <w:rsid w:val="00A21C1F"/>
    <w:rsid w:val="00A22107"/>
    <w:rsid w:val="00A221F2"/>
    <w:rsid w:val="00A223C8"/>
    <w:rsid w:val="00A2280A"/>
    <w:rsid w:val="00A230B1"/>
    <w:rsid w:val="00A2351A"/>
    <w:rsid w:val="00A236D0"/>
    <w:rsid w:val="00A23BEE"/>
    <w:rsid w:val="00A23BF9"/>
    <w:rsid w:val="00A2445F"/>
    <w:rsid w:val="00A24E18"/>
    <w:rsid w:val="00A253DB"/>
    <w:rsid w:val="00A25594"/>
    <w:rsid w:val="00A264A9"/>
    <w:rsid w:val="00A26FB4"/>
    <w:rsid w:val="00A27785"/>
    <w:rsid w:val="00A27DE8"/>
    <w:rsid w:val="00A27F93"/>
    <w:rsid w:val="00A30187"/>
    <w:rsid w:val="00A304C4"/>
    <w:rsid w:val="00A30C0A"/>
    <w:rsid w:val="00A312E9"/>
    <w:rsid w:val="00A3188A"/>
    <w:rsid w:val="00A319CB"/>
    <w:rsid w:val="00A3237C"/>
    <w:rsid w:val="00A32589"/>
    <w:rsid w:val="00A32942"/>
    <w:rsid w:val="00A32A54"/>
    <w:rsid w:val="00A32BAA"/>
    <w:rsid w:val="00A33687"/>
    <w:rsid w:val="00A3398F"/>
    <w:rsid w:val="00A33F40"/>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B3A"/>
    <w:rsid w:val="00A4130C"/>
    <w:rsid w:val="00A41CCB"/>
    <w:rsid w:val="00A41E2B"/>
    <w:rsid w:val="00A420B1"/>
    <w:rsid w:val="00A426EA"/>
    <w:rsid w:val="00A42927"/>
    <w:rsid w:val="00A42F85"/>
    <w:rsid w:val="00A434E7"/>
    <w:rsid w:val="00A438D3"/>
    <w:rsid w:val="00A440E4"/>
    <w:rsid w:val="00A442BB"/>
    <w:rsid w:val="00A444EE"/>
    <w:rsid w:val="00A4462E"/>
    <w:rsid w:val="00A448DA"/>
    <w:rsid w:val="00A44CCC"/>
    <w:rsid w:val="00A4511A"/>
    <w:rsid w:val="00A45B74"/>
    <w:rsid w:val="00A45E74"/>
    <w:rsid w:val="00A4604E"/>
    <w:rsid w:val="00A46920"/>
    <w:rsid w:val="00A46EF8"/>
    <w:rsid w:val="00A47411"/>
    <w:rsid w:val="00A4747C"/>
    <w:rsid w:val="00A4763C"/>
    <w:rsid w:val="00A47AFE"/>
    <w:rsid w:val="00A47EBD"/>
    <w:rsid w:val="00A505B5"/>
    <w:rsid w:val="00A50629"/>
    <w:rsid w:val="00A5095C"/>
    <w:rsid w:val="00A50AA5"/>
    <w:rsid w:val="00A50EAE"/>
    <w:rsid w:val="00A515D8"/>
    <w:rsid w:val="00A52453"/>
    <w:rsid w:val="00A52E1D"/>
    <w:rsid w:val="00A52E75"/>
    <w:rsid w:val="00A52EF9"/>
    <w:rsid w:val="00A531F0"/>
    <w:rsid w:val="00A536B0"/>
    <w:rsid w:val="00A53879"/>
    <w:rsid w:val="00A544EA"/>
    <w:rsid w:val="00A545B6"/>
    <w:rsid w:val="00A54B79"/>
    <w:rsid w:val="00A5546C"/>
    <w:rsid w:val="00A5567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643"/>
    <w:rsid w:val="00A64909"/>
    <w:rsid w:val="00A653A2"/>
    <w:rsid w:val="00A65714"/>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D5D"/>
    <w:rsid w:val="00A754B7"/>
    <w:rsid w:val="00A75662"/>
    <w:rsid w:val="00A761D4"/>
    <w:rsid w:val="00A7624B"/>
    <w:rsid w:val="00A7632A"/>
    <w:rsid w:val="00A76375"/>
    <w:rsid w:val="00A777A6"/>
    <w:rsid w:val="00A7798B"/>
    <w:rsid w:val="00A77EC4"/>
    <w:rsid w:val="00A809A7"/>
    <w:rsid w:val="00A80FEE"/>
    <w:rsid w:val="00A819A2"/>
    <w:rsid w:val="00A823E0"/>
    <w:rsid w:val="00A8386C"/>
    <w:rsid w:val="00A83876"/>
    <w:rsid w:val="00A84493"/>
    <w:rsid w:val="00A84BFB"/>
    <w:rsid w:val="00A84EFF"/>
    <w:rsid w:val="00A8518B"/>
    <w:rsid w:val="00A855A3"/>
    <w:rsid w:val="00A86BB9"/>
    <w:rsid w:val="00A86BD4"/>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7070"/>
    <w:rsid w:val="00AA71FC"/>
    <w:rsid w:val="00AA724F"/>
    <w:rsid w:val="00AA7FDC"/>
    <w:rsid w:val="00AB024A"/>
    <w:rsid w:val="00AB0BC8"/>
    <w:rsid w:val="00AB103E"/>
    <w:rsid w:val="00AB11CA"/>
    <w:rsid w:val="00AB14D9"/>
    <w:rsid w:val="00AB1857"/>
    <w:rsid w:val="00AB28EC"/>
    <w:rsid w:val="00AB2911"/>
    <w:rsid w:val="00AB2A8C"/>
    <w:rsid w:val="00AB2EAD"/>
    <w:rsid w:val="00AB35D6"/>
    <w:rsid w:val="00AB381F"/>
    <w:rsid w:val="00AB3991"/>
    <w:rsid w:val="00AB3BA4"/>
    <w:rsid w:val="00AB3E5A"/>
    <w:rsid w:val="00AB4184"/>
    <w:rsid w:val="00AB436D"/>
    <w:rsid w:val="00AB44E0"/>
    <w:rsid w:val="00AB4802"/>
    <w:rsid w:val="00AB491B"/>
    <w:rsid w:val="00AB4AB8"/>
    <w:rsid w:val="00AB50EB"/>
    <w:rsid w:val="00AB52DC"/>
    <w:rsid w:val="00AB57F5"/>
    <w:rsid w:val="00AB6306"/>
    <w:rsid w:val="00AB630D"/>
    <w:rsid w:val="00AB655E"/>
    <w:rsid w:val="00AB6AC8"/>
    <w:rsid w:val="00AB6BAE"/>
    <w:rsid w:val="00AB72BF"/>
    <w:rsid w:val="00AB74CB"/>
    <w:rsid w:val="00AB7A3F"/>
    <w:rsid w:val="00AB7BD6"/>
    <w:rsid w:val="00AC007F"/>
    <w:rsid w:val="00AC021C"/>
    <w:rsid w:val="00AC02D8"/>
    <w:rsid w:val="00AC064F"/>
    <w:rsid w:val="00AC0690"/>
    <w:rsid w:val="00AC10E9"/>
    <w:rsid w:val="00AC130C"/>
    <w:rsid w:val="00AC167D"/>
    <w:rsid w:val="00AC1D8B"/>
    <w:rsid w:val="00AC2ECD"/>
    <w:rsid w:val="00AC3119"/>
    <w:rsid w:val="00AC3F87"/>
    <w:rsid w:val="00AC49FB"/>
    <w:rsid w:val="00AC4D1C"/>
    <w:rsid w:val="00AC4F66"/>
    <w:rsid w:val="00AC510E"/>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749"/>
    <w:rsid w:val="00AE18FB"/>
    <w:rsid w:val="00AE193C"/>
    <w:rsid w:val="00AE27AC"/>
    <w:rsid w:val="00AE2B23"/>
    <w:rsid w:val="00AE2F68"/>
    <w:rsid w:val="00AE3371"/>
    <w:rsid w:val="00AE3AEE"/>
    <w:rsid w:val="00AE3E2F"/>
    <w:rsid w:val="00AE3F61"/>
    <w:rsid w:val="00AE40E0"/>
    <w:rsid w:val="00AE42BC"/>
    <w:rsid w:val="00AE4A9E"/>
    <w:rsid w:val="00AE4DBA"/>
    <w:rsid w:val="00AE4DBD"/>
    <w:rsid w:val="00AE4F07"/>
    <w:rsid w:val="00AE5AC9"/>
    <w:rsid w:val="00AE5C18"/>
    <w:rsid w:val="00AE684C"/>
    <w:rsid w:val="00AE6894"/>
    <w:rsid w:val="00AE71B5"/>
    <w:rsid w:val="00AF01A6"/>
    <w:rsid w:val="00AF0205"/>
    <w:rsid w:val="00AF08B8"/>
    <w:rsid w:val="00AF1574"/>
    <w:rsid w:val="00AF19F9"/>
    <w:rsid w:val="00AF1C5D"/>
    <w:rsid w:val="00AF2557"/>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776"/>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A7D"/>
    <w:rsid w:val="00B16DAD"/>
    <w:rsid w:val="00B16E00"/>
    <w:rsid w:val="00B17F32"/>
    <w:rsid w:val="00B20136"/>
    <w:rsid w:val="00B201F1"/>
    <w:rsid w:val="00B20256"/>
    <w:rsid w:val="00B20350"/>
    <w:rsid w:val="00B208BE"/>
    <w:rsid w:val="00B20CF3"/>
    <w:rsid w:val="00B20D09"/>
    <w:rsid w:val="00B20DDB"/>
    <w:rsid w:val="00B20FF6"/>
    <w:rsid w:val="00B2124F"/>
    <w:rsid w:val="00B214DE"/>
    <w:rsid w:val="00B21C48"/>
    <w:rsid w:val="00B2269E"/>
    <w:rsid w:val="00B22AFC"/>
    <w:rsid w:val="00B22FC8"/>
    <w:rsid w:val="00B2344E"/>
    <w:rsid w:val="00B23703"/>
    <w:rsid w:val="00B249A7"/>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FF2"/>
    <w:rsid w:val="00B67B51"/>
    <w:rsid w:val="00B67C08"/>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DBE"/>
    <w:rsid w:val="00B7727B"/>
    <w:rsid w:val="00B77C13"/>
    <w:rsid w:val="00B80647"/>
    <w:rsid w:val="00B8070A"/>
    <w:rsid w:val="00B81A6C"/>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0C4"/>
    <w:rsid w:val="00B9073C"/>
    <w:rsid w:val="00B90DF3"/>
    <w:rsid w:val="00B90F73"/>
    <w:rsid w:val="00B910A7"/>
    <w:rsid w:val="00B911B8"/>
    <w:rsid w:val="00B914FF"/>
    <w:rsid w:val="00B92EC8"/>
    <w:rsid w:val="00B9322E"/>
    <w:rsid w:val="00B934C8"/>
    <w:rsid w:val="00B935B0"/>
    <w:rsid w:val="00B93700"/>
    <w:rsid w:val="00B93ABF"/>
    <w:rsid w:val="00B93B59"/>
    <w:rsid w:val="00B9406A"/>
    <w:rsid w:val="00B945AA"/>
    <w:rsid w:val="00B94D2F"/>
    <w:rsid w:val="00B94D66"/>
    <w:rsid w:val="00B95BCE"/>
    <w:rsid w:val="00B95C43"/>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B076E"/>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2AA"/>
    <w:rsid w:val="00BE4417"/>
    <w:rsid w:val="00BE49A1"/>
    <w:rsid w:val="00BE573D"/>
    <w:rsid w:val="00BE57D5"/>
    <w:rsid w:val="00BE5BFF"/>
    <w:rsid w:val="00BE61A4"/>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D0"/>
    <w:rsid w:val="00C241F8"/>
    <w:rsid w:val="00C24410"/>
    <w:rsid w:val="00C244D6"/>
    <w:rsid w:val="00C2554E"/>
    <w:rsid w:val="00C257F1"/>
    <w:rsid w:val="00C25864"/>
    <w:rsid w:val="00C25B8B"/>
    <w:rsid w:val="00C26216"/>
    <w:rsid w:val="00C2786A"/>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147"/>
    <w:rsid w:val="00C3719D"/>
    <w:rsid w:val="00C376D5"/>
    <w:rsid w:val="00C37E49"/>
    <w:rsid w:val="00C37FEC"/>
    <w:rsid w:val="00C401DB"/>
    <w:rsid w:val="00C40210"/>
    <w:rsid w:val="00C404D6"/>
    <w:rsid w:val="00C40720"/>
    <w:rsid w:val="00C40A80"/>
    <w:rsid w:val="00C40F0C"/>
    <w:rsid w:val="00C417C4"/>
    <w:rsid w:val="00C4229E"/>
    <w:rsid w:val="00C429C8"/>
    <w:rsid w:val="00C42AED"/>
    <w:rsid w:val="00C43464"/>
    <w:rsid w:val="00C4350B"/>
    <w:rsid w:val="00C43C27"/>
    <w:rsid w:val="00C445FE"/>
    <w:rsid w:val="00C456A4"/>
    <w:rsid w:val="00C458D4"/>
    <w:rsid w:val="00C45AE9"/>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562"/>
    <w:rsid w:val="00C5261D"/>
    <w:rsid w:val="00C52776"/>
    <w:rsid w:val="00C528AF"/>
    <w:rsid w:val="00C52D75"/>
    <w:rsid w:val="00C53E69"/>
    <w:rsid w:val="00C543EA"/>
    <w:rsid w:val="00C543EC"/>
    <w:rsid w:val="00C54995"/>
    <w:rsid w:val="00C54A0B"/>
    <w:rsid w:val="00C54D41"/>
    <w:rsid w:val="00C55276"/>
    <w:rsid w:val="00C55623"/>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90E"/>
    <w:rsid w:val="00C71DAA"/>
    <w:rsid w:val="00C7200C"/>
    <w:rsid w:val="00C72EF4"/>
    <w:rsid w:val="00C73684"/>
    <w:rsid w:val="00C73C96"/>
    <w:rsid w:val="00C73CA6"/>
    <w:rsid w:val="00C73F58"/>
    <w:rsid w:val="00C748CF"/>
    <w:rsid w:val="00C750EA"/>
    <w:rsid w:val="00C75449"/>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A62"/>
    <w:rsid w:val="00C82BB6"/>
    <w:rsid w:val="00C82D14"/>
    <w:rsid w:val="00C8339F"/>
    <w:rsid w:val="00C8369D"/>
    <w:rsid w:val="00C83E97"/>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8"/>
    <w:rsid w:val="00CA0DE7"/>
    <w:rsid w:val="00CA0DF6"/>
    <w:rsid w:val="00CA0E98"/>
    <w:rsid w:val="00CA11A4"/>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EB6"/>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5EAD"/>
    <w:rsid w:val="00D16477"/>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798"/>
    <w:rsid w:val="00D40ABF"/>
    <w:rsid w:val="00D40B33"/>
    <w:rsid w:val="00D41348"/>
    <w:rsid w:val="00D416D9"/>
    <w:rsid w:val="00D41E91"/>
    <w:rsid w:val="00D4235B"/>
    <w:rsid w:val="00D424AC"/>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F0"/>
    <w:rsid w:val="00D524EF"/>
    <w:rsid w:val="00D53113"/>
    <w:rsid w:val="00D537B4"/>
    <w:rsid w:val="00D53A7B"/>
    <w:rsid w:val="00D53BDB"/>
    <w:rsid w:val="00D5423C"/>
    <w:rsid w:val="00D5468A"/>
    <w:rsid w:val="00D546FF"/>
    <w:rsid w:val="00D54A83"/>
    <w:rsid w:val="00D54EDE"/>
    <w:rsid w:val="00D55744"/>
    <w:rsid w:val="00D55A15"/>
    <w:rsid w:val="00D55AD5"/>
    <w:rsid w:val="00D55ED2"/>
    <w:rsid w:val="00D55EE0"/>
    <w:rsid w:val="00D55F51"/>
    <w:rsid w:val="00D5601E"/>
    <w:rsid w:val="00D56565"/>
    <w:rsid w:val="00D567BF"/>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3AF"/>
    <w:rsid w:val="00D95615"/>
    <w:rsid w:val="00D95819"/>
    <w:rsid w:val="00D97481"/>
    <w:rsid w:val="00D97DD8"/>
    <w:rsid w:val="00DA0F5C"/>
    <w:rsid w:val="00DA13F1"/>
    <w:rsid w:val="00DA1793"/>
    <w:rsid w:val="00DA21D6"/>
    <w:rsid w:val="00DA2297"/>
    <w:rsid w:val="00DA2301"/>
    <w:rsid w:val="00DA3044"/>
    <w:rsid w:val="00DA305E"/>
    <w:rsid w:val="00DA3107"/>
    <w:rsid w:val="00DA38EE"/>
    <w:rsid w:val="00DA3960"/>
    <w:rsid w:val="00DA4D53"/>
    <w:rsid w:val="00DA4EBF"/>
    <w:rsid w:val="00DA4F4E"/>
    <w:rsid w:val="00DA5417"/>
    <w:rsid w:val="00DA56E8"/>
    <w:rsid w:val="00DA5983"/>
    <w:rsid w:val="00DA5E83"/>
    <w:rsid w:val="00DA6104"/>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2549"/>
    <w:rsid w:val="00DE3545"/>
    <w:rsid w:val="00DE3A8D"/>
    <w:rsid w:val="00DE4936"/>
    <w:rsid w:val="00DE4E20"/>
    <w:rsid w:val="00DE51DD"/>
    <w:rsid w:val="00DE525A"/>
    <w:rsid w:val="00DE53C3"/>
    <w:rsid w:val="00DE5608"/>
    <w:rsid w:val="00DE58D0"/>
    <w:rsid w:val="00DE5B3E"/>
    <w:rsid w:val="00DE654F"/>
    <w:rsid w:val="00DE6B01"/>
    <w:rsid w:val="00DE6B02"/>
    <w:rsid w:val="00DE6F51"/>
    <w:rsid w:val="00DE749D"/>
    <w:rsid w:val="00DE7963"/>
    <w:rsid w:val="00DE7E77"/>
    <w:rsid w:val="00DF0251"/>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E02"/>
    <w:rsid w:val="00E021E3"/>
    <w:rsid w:val="00E02263"/>
    <w:rsid w:val="00E02646"/>
    <w:rsid w:val="00E02EC6"/>
    <w:rsid w:val="00E032AC"/>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BAB"/>
    <w:rsid w:val="00E1077F"/>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9B0"/>
    <w:rsid w:val="00E14BB4"/>
    <w:rsid w:val="00E15248"/>
    <w:rsid w:val="00E15E63"/>
    <w:rsid w:val="00E16139"/>
    <w:rsid w:val="00E16203"/>
    <w:rsid w:val="00E16C04"/>
    <w:rsid w:val="00E16CDE"/>
    <w:rsid w:val="00E16DD7"/>
    <w:rsid w:val="00E16F8D"/>
    <w:rsid w:val="00E174DA"/>
    <w:rsid w:val="00E177D9"/>
    <w:rsid w:val="00E17FA2"/>
    <w:rsid w:val="00E20A66"/>
    <w:rsid w:val="00E20B07"/>
    <w:rsid w:val="00E20C90"/>
    <w:rsid w:val="00E20E52"/>
    <w:rsid w:val="00E21170"/>
    <w:rsid w:val="00E212F8"/>
    <w:rsid w:val="00E21632"/>
    <w:rsid w:val="00E21870"/>
    <w:rsid w:val="00E21E5A"/>
    <w:rsid w:val="00E21FA6"/>
    <w:rsid w:val="00E22239"/>
    <w:rsid w:val="00E22330"/>
    <w:rsid w:val="00E23A82"/>
    <w:rsid w:val="00E242E1"/>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2BF7"/>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F"/>
    <w:rsid w:val="00E56AD4"/>
    <w:rsid w:val="00E56FDD"/>
    <w:rsid w:val="00E57158"/>
    <w:rsid w:val="00E573DA"/>
    <w:rsid w:val="00E5748D"/>
    <w:rsid w:val="00E57565"/>
    <w:rsid w:val="00E57F71"/>
    <w:rsid w:val="00E60ED2"/>
    <w:rsid w:val="00E612CB"/>
    <w:rsid w:val="00E612DB"/>
    <w:rsid w:val="00E636A2"/>
    <w:rsid w:val="00E63838"/>
    <w:rsid w:val="00E63AFF"/>
    <w:rsid w:val="00E63B0A"/>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53BA"/>
    <w:rsid w:val="00E85928"/>
    <w:rsid w:val="00E85A01"/>
    <w:rsid w:val="00E85C2F"/>
    <w:rsid w:val="00E86F35"/>
    <w:rsid w:val="00E8717B"/>
    <w:rsid w:val="00E87822"/>
    <w:rsid w:val="00E90299"/>
    <w:rsid w:val="00E90395"/>
    <w:rsid w:val="00E90598"/>
    <w:rsid w:val="00E90A9E"/>
    <w:rsid w:val="00E90E49"/>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540"/>
    <w:rsid w:val="00E94F8A"/>
    <w:rsid w:val="00E95152"/>
    <w:rsid w:val="00E9531E"/>
    <w:rsid w:val="00E95CCB"/>
    <w:rsid w:val="00E964FD"/>
    <w:rsid w:val="00E96854"/>
    <w:rsid w:val="00E96D72"/>
    <w:rsid w:val="00E96EA8"/>
    <w:rsid w:val="00E9769B"/>
    <w:rsid w:val="00EA061E"/>
    <w:rsid w:val="00EA0A0F"/>
    <w:rsid w:val="00EA11C1"/>
    <w:rsid w:val="00EA1516"/>
    <w:rsid w:val="00EA1C04"/>
    <w:rsid w:val="00EA21AA"/>
    <w:rsid w:val="00EA2280"/>
    <w:rsid w:val="00EA2366"/>
    <w:rsid w:val="00EA24F1"/>
    <w:rsid w:val="00EA2657"/>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AD4"/>
    <w:rsid w:val="00EC0B29"/>
    <w:rsid w:val="00EC13C6"/>
    <w:rsid w:val="00EC1453"/>
    <w:rsid w:val="00EC1652"/>
    <w:rsid w:val="00EC1ED7"/>
    <w:rsid w:val="00EC27C6"/>
    <w:rsid w:val="00EC3077"/>
    <w:rsid w:val="00EC351F"/>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7F11"/>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A34"/>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6672"/>
    <w:rsid w:val="00F06B9F"/>
    <w:rsid w:val="00F06C67"/>
    <w:rsid w:val="00F06DFD"/>
    <w:rsid w:val="00F071D1"/>
    <w:rsid w:val="00F072CA"/>
    <w:rsid w:val="00F07533"/>
    <w:rsid w:val="00F07A7E"/>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773"/>
    <w:rsid w:val="00F17A95"/>
    <w:rsid w:val="00F17BAA"/>
    <w:rsid w:val="00F20057"/>
    <w:rsid w:val="00F2020D"/>
    <w:rsid w:val="00F209B7"/>
    <w:rsid w:val="00F20CC3"/>
    <w:rsid w:val="00F21660"/>
    <w:rsid w:val="00F223C2"/>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48E"/>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70A"/>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68C8"/>
    <w:rsid w:val="00F67407"/>
    <w:rsid w:val="00F676E5"/>
    <w:rsid w:val="00F67D0F"/>
    <w:rsid w:val="00F67F02"/>
    <w:rsid w:val="00F67F53"/>
    <w:rsid w:val="00F703BE"/>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77E00"/>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E70"/>
    <w:rsid w:val="00F94EF8"/>
    <w:rsid w:val="00F955F3"/>
    <w:rsid w:val="00F9589D"/>
    <w:rsid w:val="00F96981"/>
    <w:rsid w:val="00F96985"/>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A10"/>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16A"/>
    <w:rsid w:val="00FD404C"/>
    <w:rsid w:val="00FD417B"/>
    <w:rsid w:val="00FD432D"/>
    <w:rsid w:val="00FD47ED"/>
    <w:rsid w:val="00FD4D1F"/>
    <w:rsid w:val="00FD535D"/>
    <w:rsid w:val="00FD576F"/>
    <w:rsid w:val="00FD5E2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76B"/>
    <w:rsid w:val="00FF685D"/>
    <w:rsid w:val="00FF6FE1"/>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274D5A0"/>
  <w15:chartTrackingRefBased/>
  <w15:docId w15:val="{F0C43747-A1BC-4094-8EBB-0DB065013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Default">
    <w:name w:val="Default"/>
    <w:rsid w:val="001843C2"/>
    <w:pPr>
      <w:autoSpaceDE w:val="0"/>
      <w:autoSpaceDN w:val="0"/>
      <w:adjustRightInd w:val="0"/>
    </w:pPr>
    <w:rPr>
      <w:rFonts w:ascii="Arial" w:hAnsi="Arial" w:cs="Arial"/>
      <w:color w:val="000000"/>
      <w:sz w:val="24"/>
      <w:szCs w:val="24"/>
      <w:lang w:eastAsia="en-US"/>
    </w:rPr>
  </w:style>
  <w:style w:type="character" w:customStyle="1" w:styleId="B4Char">
    <w:name w:val="B4 Char"/>
    <w:link w:val="B4"/>
    <w:qFormat/>
    <w:locked/>
    <w:rsid w:val="0060026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6920862">
      <w:bodyDiv w:val="1"/>
      <w:marLeft w:val="0"/>
      <w:marRight w:val="0"/>
      <w:marTop w:val="0"/>
      <w:marBottom w:val="0"/>
      <w:divBdr>
        <w:top w:val="none" w:sz="0" w:space="0" w:color="auto"/>
        <w:left w:val="none" w:sz="0" w:space="0" w:color="auto"/>
        <w:bottom w:val="none" w:sz="0" w:space="0" w:color="auto"/>
        <w:right w:val="none" w:sz="0" w:space="0" w:color="auto"/>
      </w:divBdr>
    </w:div>
    <w:div w:id="82147028">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22835464">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7733284">
      <w:bodyDiv w:val="1"/>
      <w:marLeft w:val="0"/>
      <w:marRight w:val="0"/>
      <w:marTop w:val="0"/>
      <w:marBottom w:val="0"/>
      <w:divBdr>
        <w:top w:val="none" w:sz="0" w:space="0" w:color="auto"/>
        <w:left w:val="none" w:sz="0" w:space="0" w:color="auto"/>
        <w:bottom w:val="none" w:sz="0" w:space="0" w:color="auto"/>
        <w:right w:val="none" w:sz="0" w:space="0" w:color="auto"/>
      </w:divBdr>
    </w:div>
    <w:div w:id="107770662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FB89B6-4D53-4659-9BB4-A0AC30BBA674}">
  <ds:schemaRefs>
    <ds:schemaRef ds:uri="http://schemas.microsoft.com/sharepoint/v3/contenttype/forms"/>
  </ds:schemaRefs>
</ds:datastoreItem>
</file>

<file path=customXml/itemProps2.xml><?xml version="1.0" encoding="utf-8"?>
<ds:datastoreItem xmlns:ds="http://schemas.openxmlformats.org/officeDocument/2006/customXml" ds:itemID="{B63DB3EF-FD25-4F39-836A-C8A2D5998648}">
  <ds:schemaRefs>
    <ds:schemaRef ds:uri="http://schemas.openxmlformats.org/officeDocument/2006/bibliography"/>
  </ds:schemaRefs>
</ds:datastoreItem>
</file>

<file path=customXml/itemProps3.xml><?xml version="1.0" encoding="utf-8"?>
<ds:datastoreItem xmlns:ds="http://schemas.openxmlformats.org/officeDocument/2006/customXml" ds:itemID="{741CB80A-4FEB-4D6B-B094-2B82AD044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DC740-D90D-4144-A512-97D343BA0E30}">
  <ds:schemaRefs>
    <ds:schemaRef ds:uri="http://schemas.microsoft.com/office/2006/documentManagement/types"/>
    <ds:schemaRef ds:uri="e32f50e1-6846-4d7d-ad60-ccd6877e6c5e"/>
    <ds:schemaRef ds:uri="5a888943-97ca-4c93-b605-714bb5e9e285"/>
    <ds:schemaRef ds:uri="http://purl.org/dc/elements/1.1/"/>
    <ds:schemaRef ds:uri="http://schemas.openxmlformats.org/package/2006/metadata/core-properties"/>
    <ds:schemaRef ds:uri="http://schemas.microsoft.com/office/infopath/2007/PartnerControls"/>
    <ds:schemaRef ds:uri="http://purl.org/dc/dcmitype/"/>
    <ds:schemaRef ds:uri="23a22248-acb0-4303-bd1b-c36b2527d0a2"/>
    <ds:schemaRef ds:uri="http://purl.org/dc/terms/"/>
    <ds:schemaRef ds:uri="http://schemas.microsoft.com/sharepoint/v4"/>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AC4AC286-FB96-4C0F-A61A-5B1CCC3C839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4870</TotalTime>
  <Pages>3</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126</cp:revision>
  <cp:lastPrinted>2016-11-05T00:26:00Z</cp:lastPrinted>
  <dcterms:created xsi:type="dcterms:W3CDTF">2024-05-08T16:59:00Z</dcterms:created>
  <dcterms:modified xsi:type="dcterms:W3CDTF">2024-05-09T16:55:00Z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ies>
</file>